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56C74" w14:textId="0692143A" w:rsidR="00601EE7" w:rsidRDefault="00601EE7" w:rsidP="00601EE7">
      <w:pPr>
        <w:tabs>
          <w:tab w:val="right" w:pos="9900"/>
        </w:tabs>
        <w:kinsoku w:val="0"/>
        <w:spacing w:after="0"/>
        <w:rPr>
          <w:rFonts w:ascii="Arial" w:hAnsi="Arial" w:cs="Arial"/>
          <w:b/>
          <w:bCs/>
        </w:rPr>
      </w:pPr>
      <w:r>
        <w:rPr>
          <w:rFonts w:ascii="Arial" w:hAnsi="Arial" w:cs="Arial"/>
          <w:b/>
          <w:bCs/>
        </w:rPr>
        <w:t>3GPP TSG RAN WG1 Meeting #98</w:t>
      </w:r>
      <w:r w:rsidR="001A34CB">
        <w:rPr>
          <w:rFonts w:ascii="Arial" w:hAnsi="Arial" w:cs="Arial"/>
          <w:b/>
          <w:bCs/>
        </w:rPr>
        <w:t>bis</w:t>
      </w:r>
      <w:r>
        <w:rPr>
          <w:rFonts w:ascii="Arial" w:hAnsi="Arial" w:cs="Arial"/>
          <w:b/>
          <w:bCs/>
        </w:rPr>
        <w:tab/>
        <w:t xml:space="preserve">                                                                          R1-19</w:t>
      </w:r>
      <w:r w:rsidR="00540455">
        <w:rPr>
          <w:rFonts w:ascii="Arial" w:hAnsi="Arial" w:cs="Arial"/>
          <w:b/>
          <w:bCs/>
        </w:rPr>
        <w:t>111</w:t>
      </w:r>
      <w:bookmarkStart w:id="0" w:name="_GoBack"/>
      <w:bookmarkEnd w:id="0"/>
      <w:r w:rsidR="00540455">
        <w:rPr>
          <w:rFonts w:ascii="Arial" w:hAnsi="Arial" w:cs="Arial"/>
          <w:b/>
          <w:bCs/>
        </w:rPr>
        <w:t>01</w:t>
      </w:r>
    </w:p>
    <w:p w14:paraId="2C5E7A27" w14:textId="5C39DC6E" w:rsidR="00601EE7" w:rsidRPr="001A34CB" w:rsidRDefault="001A34CB" w:rsidP="00601EE7">
      <w:pPr>
        <w:tabs>
          <w:tab w:val="right" w:pos="9900"/>
        </w:tabs>
        <w:kinsoku w:val="0"/>
        <w:spacing w:after="0"/>
        <w:rPr>
          <w:rFonts w:ascii="Arial" w:hAnsi="Arial" w:cs="Arial"/>
          <w:b/>
          <w:bCs/>
          <w:szCs w:val="22"/>
          <w:lang w:val="en-GB"/>
        </w:rPr>
      </w:pPr>
      <w:r w:rsidRPr="001A34CB">
        <w:rPr>
          <w:rFonts w:ascii="Arial" w:hAnsi="Arial" w:cs="Arial"/>
          <w:b/>
          <w:color w:val="312E25"/>
          <w:sz w:val="18"/>
          <w:szCs w:val="18"/>
          <w:shd w:val="clear" w:color="auto" w:fill="FFFFFF"/>
        </w:rPr>
        <w:t>Chongqing, CN</w:t>
      </w:r>
    </w:p>
    <w:p w14:paraId="3F81061B" w14:textId="020F0AE3" w:rsidR="00601EE7" w:rsidRDefault="001A34CB" w:rsidP="00601EE7">
      <w:pPr>
        <w:tabs>
          <w:tab w:val="right" w:pos="9900"/>
        </w:tabs>
        <w:kinsoku w:val="0"/>
        <w:spacing w:after="0"/>
        <w:rPr>
          <w:rFonts w:ascii="Arial" w:hAnsi="Arial" w:cs="Arial"/>
          <w:b/>
          <w:bCs/>
        </w:rPr>
      </w:pPr>
      <w:r>
        <w:rPr>
          <w:rFonts w:ascii="Arial" w:hAnsi="Arial" w:cs="Arial"/>
          <w:b/>
          <w:bCs/>
        </w:rPr>
        <w:t>October 14</w:t>
      </w:r>
      <w:r w:rsidR="00601EE7">
        <w:rPr>
          <w:rFonts w:ascii="Arial" w:hAnsi="Arial" w:cs="Arial"/>
          <w:b/>
          <w:bCs/>
          <w:vertAlign w:val="superscript"/>
        </w:rPr>
        <w:t>th</w:t>
      </w:r>
      <w:r w:rsidR="00601EE7">
        <w:rPr>
          <w:rFonts w:ascii="Arial" w:hAnsi="Arial" w:cs="Arial"/>
          <w:b/>
          <w:bCs/>
        </w:rPr>
        <w:t xml:space="preserve"> – </w:t>
      </w:r>
      <w:r>
        <w:rPr>
          <w:rFonts w:ascii="Arial" w:hAnsi="Arial" w:cs="Arial"/>
          <w:b/>
          <w:bCs/>
        </w:rPr>
        <w:t>October 2</w:t>
      </w:r>
      <w:r w:rsidR="00601EE7">
        <w:rPr>
          <w:rFonts w:ascii="Arial" w:hAnsi="Arial" w:cs="Arial"/>
          <w:b/>
          <w:bCs/>
        </w:rPr>
        <w:t>0</w:t>
      </w:r>
      <w:r w:rsidR="00601EE7">
        <w:rPr>
          <w:rFonts w:ascii="Arial" w:hAnsi="Arial" w:cs="Arial"/>
          <w:b/>
          <w:bCs/>
          <w:vertAlign w:val="superscript"/>
        </w:rPr>
        <w:t>th</w:t>
      </w:r>
      <w:r w:rsidR="00601EE7">
        <w:rPr>
          <w:rFonts w:ascii="Arial" w:hAnsi="Arial" w:cs="Arial"/>
          <w:b/>
          <w:bCs/>
        </w:rPr>
        <w:t xml:space="preserve">, 2019  </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ADCE1D0" w:rsidR="007560B7" w:rsidRPr="00876D6D" w:rsidRDefault="007560B7" w:rsidP="00601374">
      <w:pPr>
        <w:kinsoku w:val="0"/>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520EB" w:rsidRPr="00876D6D">
        <w:rPr>
          <w:rFonts w:ascii="Arial" w:hAnsi="Arial" w:cs="Arial"/>
          <w:b/>
          <w:snapToGrid w:val="0"/>
        </w:rPr>
        <w:t>7.</w:t>
      </w:r>
      <w:r w:rsidR="00077A56">
        <w:rPr>
          <w:rFonts w:ascii="Arial" w:hAnsi="Arial" w:cs="Arial"/>
          <w:b/>
          <w:snapToGrid w:val="0"/>
        </w:rPr>
        <w:t>2.2</w:t>
      </w:r>
      <w:r w:rsidR="003520EB" w:rsidRPr="00876D6D">
        <w:rPr>
          <w:rFonts w:ascii="Arial" w:hAnsi="Arial" w:cs="Arial"/>
          <w:b/>
          <w:snapToGrid w:val="0"/>
        </w:rPr>
        <w:t>.</w:t>
      </w:r>
      <w:r w:rsidR="00B45132" w:rsidRPr="00876D6D">
        <w:rPr>
          <w:rFonts w:ascii="Arial" w:hAnsi="Arial" w:cs="Arial"/>
          <w:b/>
          <w:snapToGrid w:val="0"/>
        </w:rPr>
        <w:t>2</w:t>
      </w:r>
      <w:r w:rsidR="00767591">
        <w:rPr>
          <w:rFonts w:ascii="Arial" w:hAnsi="Arial" w:cs="Arial"/>
          <w:b/>
          <w:snapToGrid w:val="0"/>
        </w:rPr>
        <w:t>.5</w:t>
      </w:r>
    </w:p>
    <w:p w14:paraId="38C90A73" w14:textId="77777777" w:rsidR="007560B7" w:rsidRPr="00876D6D" w:rsidRDefault="007560B7" w:rsidP="00601374">
      <w:pPr>
        <w:kinsoku w:val="0"/>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16D6744B" w:rsidR="00335B11"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r w:rsidR="00767591">
        <w:rPr>
          <w:rFonts w:ascii="Arial" w:hAnsi="Arial" w:cs="Arial"/>
          <w:b/>
          <w:snapToGrid w:val="0"/>
        </w:rPr>
        <w:t>Wideband operation for NR-U</w:t>
      </w:r>
    </w:p>
    <w:p w14:paraId="62BEAD57" w14:textId="737004AB" w:rsidR="007560B7"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77777777" w:rsidR="00E80D0C" w:rsidRPr="00392E7D" w:rsidRDefault="00E80D0C" w:rsidP="00601374">
      <w:pPr>
        <w:pStyle w:val="Heading1"/>
        <w:kinsoku w:val="0"/>
        <w:spacing w:after="0"/>
      </w:pPr>
      <w:r w:rsidRPr="00392E7D">
        <w:t>Introduction</w:t>
      </w:r>
    </w:p>
    <w:p w14:paraId="6E13A30D" w14:textId="024D39B4" w:rsidR="00DA1350" w:rsidRPr="002236FA" w:rsidRDefault="00E96301" w:rsidP="00601374">
      <w:pPr>
        <w:kinsoku w:val="0"/>
        <w:overflowPunct w:val="0"/>
        <w:rPr>
          <w:szCs w:val="20"/>
        </w:rPr>
      </w:pPr>
      <w:r>
        <w:rPr>
          <w:szCs w:val="20"/>
        </w:rPr>
        <w:t>From the NR-U study item phase, the following has been agreed for NR-U wideband operation:</w:t>
      </w:r>
    </w:p>
    <w:p w14:paraId="4485F3C3" w14:textId="77777777" w:rsidR="0094414E" w:rsidRDefault="0094414E" w:rsidP="0094414E">
      <w:pPr>
        <w:rPr>
          <w:rFonts w:eastAsia="Malgun Gothic"/>
          <w:kern w:val="0"/>
          <w:szCs w:val="22"/>
        </w:rPr>
      </w:pPr>
      <w:r>
        <w:rPr>
          <w:rFonts w:eastAsia="Malgun Gothic"/>
        </w:rPr>
        <w:t>For DL operation, the following options for BWP-based operation within a carrier with bandwidth larger than 20 MHz can be considered.</w:t>
      </w:r>
    </w:p>
    <w:p w14:paraId="61E55448" w14:textId="77777777" w:rsidR="0094414E" w:rsidRDefault="0094414E" w:rsidP="00B86952">
      <w:pPr>
        <w:pStyle w:val="B10"/>
        <w:numPr>
          <w:ilvl w:val="0"/>
          <w:numId w:val="5"/>
        </w:numPr>
        <w:spacing w:after="0"/>
        <w:rPr>
          <w:lang w:val="en-US"/>
        </w:rPr>
      </w:pPr>
      <w:r>
        <w:rPr>
          <w:lang w:val="en-US"/>
        </w:rPr>
        <w:t>Option 1a: Multiple BWPs configured, multiple BWPs activated, transmission of PDSCH on one or more BWPs</w:t>
      </w:r>
    </w:p>
    <w:p w14:paraId="35DF4332" w14:textId="77777777" w:rsidR="0094414E" w:rsidRDefault="0094414E" w:rsidP="00B86952">
      <w:pPr>
        <w:pStyle w:val="B10"/>
        <w:numPr>
          <w:ilvl w:val="0"/>
          <w:numId w:val="5"/>
        </w:numPr>
        <w:spacing w:after="0"/>
        <w:rPr>
          <w:lang w:val="en-US"/>
        </w:rPr>
      </w:pPr>
      <w:r>
        <w:rPr>
          <w:lang w:val="en-US"/>
        </w:rPr>
        <w:t>Option 1b: Multiple BWPs configured, multiple BWPs activated, transmission of PDSCH on single BWP</w:t>
      </w:r>
    </w:p>
    <w:p w14:paraId="5121A45D" w14:textId="77777777" w:rsidR="0094414E" w:rsidRDefault="0094414E" w:rsidP="00B86952">
      <w:pPr>
        <w:pStyle w:val="B10"/>
        <w:numPr>
          <w:ilvl w:val="0"/>
          <w:numId w:val="5"/>
        </w:numPr>
        <w:spacing w:after="0"/>
        <w:rPr>
          <w:lang w:val="en-US"/>
        </w:rPr>
      </w:pPr>
      <w:r>
        <w:rPr>
          <w:lang w:val="en-US"/>
        </w:rPr>
        <w:t>Option 2: Multiple BWPs can be configured, single BWP activated, gNB transmits PDSCH on a single BWP if CCA is successful at gNB for the whole BWP</w:t>
      </w:r>
    </w:p>
    <w:p w14:paraId="12AB5D67" w14:textId="77777777" w:rsidR="0094414E" w:rsidRDefault="0094414E" w:rsidP="00B86952">
      <w:pPr>
        <w:pStyle w:val="B10"/>
        <w:numPr>
          <w:ilvl w:val="0"/>
          <w:numId w:val="5"/>
        </w:numPr>
        <w:spacing w:after="0"/>
        <w:rPr>
          <w:lang w:val="en-US"/>
        </w:rPr>
      </w:pPr>
      <w:r>
        <w:rPr>
          <w:lang w:val="en-US"/>
        </w:rPr>
        <w:t>Option 3: Multiple BWPs can be configured, single BWP activated, gNB transmits PDSCH on parts or whole of single BWP where CCA is successful at gNB</w:t>
      </w:r>
    </w:p>
    <w:p w14:paraId="532AF52F" w14:textId="77777777" w:rsidR="0094414E" w:rsidRDefault="0094414E" w:rsidP="0094414E">
      <w:pPr>
        <w:rPr>
          <w:rFonts w:eastAsia="Malgun Gothic"/>
        </w:rPr>
      </w:pPr>
      <w:r>
        <w:t>For UL operation, the following options for BWP-based operation within a carrier with bandwidth larger than 20 MHz can be considered.</w:t>
      </w:r>
    </w:p>
    <w:p w14:paraId="320CF1D4" w14:textId="77777777" w:rsidR="0094414E" w:rsidRDefault="0094414E" w:rsidP="00B86952">
      <w:pPr>
        <w:pStyle w:val="B10"/>
        <w:numPr>
          <w:ilvl w:val="0"/>
          <w:numId w:val="5"/>
        </w:numPr>
        <w:spacing w:after="0"/>
        <w:rPr>
          <w:lang w:val="en-US"/>
        </w:rPr>
      </w:pPr>
      <w:r>
        <w:rPr>
          <w:lang w:val="en-US"/>
        </w:rPr>
        <w:t>Option 1a: Multiple BWPs configured, multiple BWPs activated, transmission of PUSCH on one or more BWPs</w:t>
      </w:r>
    </w:p>
    <w:p w14:paraId="35A61F1E" w14:textId="77777777" w:rsidR="0094414E" w:rsidRDefault="0094414E" w:rsidP="00B86952">
      <w:pPr>
        <w:pStyle w:val="B10"/>
        <w:numPr>
          <w:ilvl w:val="0"/>
          <w:numId w:val="5"/>
        </w:numPr>
        <w:spacing w:after="0"/>
        <w:rPr>
          <w:lang w:val="en-US"/>
        </w:rPr>
      </w:pPr>
      <w:r>
        <w:rPr>
          <w:lang w:val="en-US"/>
        </w:rPr>
        <w:t>Option 1b: Multiple BWPs configured, multiple BWPs activated, transmission of PUSCH on single BWP</w:t>
      </w:r>
    </w:p>
    <w:p w14:paraId="41049837" w14:textId="77777777" w:rsidR="0094414E" w:rsidRDefault="0094414E" w:rsidP="00B86952">
      <w:pPr>
        <w:pStyle w:val="B10"/>
        <w:numPr>
          <w:ilvl w:val="0"/>
          <w:numId w:val="5"/>
        </w:numPr>
        <w:spacing w:after="0"/>
        <w:rPr>
          <w:lang w:val="en-US"/>
        </w:rPr>
      </w:pPr>
      <w:r>
        <w:rPr>
          <w:lang w:val="en-US"/>
        </w:rPr>
        <w:t>Option 2: Multiple BWPs can be configured, single BWP activated, UE transmits PUSCH on a single BWP if CCA is successful at UE for the whole BWP</w:t>
      </w:r>
    </w:p>
    <w:p w14:paraId="3AF56B17" w14:textId="24E9C478" w:rsidR="00E96301" w:rsidRDefault="0094414E" w:rsidP="00B86952">
      <w:pPr>
        <w:pStyle w:val="B10"/>
        <w:numPr>
          <w:ilvl w:val="0"/>
          <w:numId w:val="5"/>
        </w:numPr>
        <w:spacing w:after="0"/>
        <w:rPr>
          <w:lang w:val="en-US"/>
        </w:rPr>
      </w:pPr>
      <w:r w:rsidRPr="00E96301">
        <w:rPr>
          <w:lang w:val="en-US"/>
        </w:rPr>
        <w:t>Option 3: Multiple BWPs can be configured, single BWP activated, UE transmits PUSCH on parts or whole of single BWP where CCA is successful at UE</w:t>
      </w:r>
    </w:p>
    <w:p w14:paraId="3722F5E1" w14:textId="24D76AA6" w:rsidR="00E96301" w:rsidRDefault="00E96301" w:rsidP="00E96301">
      <w:pPr>
        <w:pStyle w:val="B10"/>
        <w:spacing w:before="120"/>
        <w:ind w:left="0" w:firstLine="0"/>
        <w:rPr>
          <w:lang w:val="en-US"/>
        </w:rPr>
      </w:pPr>
      <w:r>
        <w:rPr>
          <w:lang w:val="en-US"/>
        </w:rPr>
        <w:t>In RAN1 #Adhoc1901, the following agreements have been reached:</w:t>
      </w:r>
    </w:p>
    <w:p w14:paraId="79C948E8" w14:textId="77777777" w:rsidR="00E96301" w:rsidRPr="001243DE" w:rsidRDefault="00E96301" w:rsidP="00E96301">
      <w:pPr>
        <w:rPr>
          <w:rFonts w:cs="Times"/>
          <w:szCs w:val="20"/>
          <w:lang w:eastAsia="x-none"/>
        </w:rPr>
      </w:pPr>
      <w:r w:rsidRPr="001243DE">
        <w:rPr>
          <w:rFonts w:cs="Times"/>
          <w:szCs w:val="20"/>
          <w:highlight w:val="green"/>
          <w:lang w:eastAsia="x-none"/>
        </w:rPr>
        <w:t>Agreement:</w:t>
      </w:r>
    </w:p>
    <w:p w14:paraId="39FED4BB" w14:textId="77777777" w:rsidR="00E96301" w:rsidRPr="001243DE" w:rsidRDefault="00E96301" w:rsidP="0098744F">
      <w:pPr>
        <w:widowControl/>
        <w:numPr>
          <w:ilvl w:val="0"/>
          <w:numId w:val="6"/>
        </w:numPr>
        <w:autoSpaceDE/>
        <w:autoSpaceDN/>
        <w:spacing w:after="0"/>
        <w:jc w:val="left"/>
        <w:rPr>
          <w:rFonts w:cs="Times"/>
          <w:szCs w:val="20"/>
          <w:lang w:eastAsia="x-none"/>
        </w:rPr>
      </w:pPr>
      <w:r w:rsidRPr="001243DE">
        <w:rPr>
          <w:rFonts w:cs="Times"/>
          <w:szCs w:val="20"/>
          <w:lang w:eastAsia="x-none"/>
        </w:rPr>
        <w:t>For wideband operation in DL with a single serving cell operation within a carrier with bandwidth larger than 20 MHz</w:t>
      </w:r>
    </w:p>
    <w:p w14:paraId="0033EBDE" w14:textId="77777777" w:rsidR="00E96301" w:rsidRPr="001243DE" w:rsidRDefault="00E96301" w:rsidP="0098744F">
      <w:pPr>
        <w:widowControl/>
        <w:numPr>
          <w:ilvl w:val="1"/>
          <w:numId w:val="6"/>
        </w:numPr>
        <w:autoSpaceDE/>
        <w:autoSpaceDN/>
        <w:spacing w:after="0"/>
        <w:jc w:val="left"/>
        <w:rPr>
          <w:rFonts w:cs="Times"/>
          <w:szCs w:val="20"/>
          <w:lang w:eastAsia="x-none"/>
        </w:rPr>
      </w:pPr>
      <w:r w:rsidRPr="001243DE">
        <w:rPr>
          <w:rFonts w:cs="Times"/>
          <w:szCs w:val="20"/>
          <w:lang w:eastAsia="x-none"/>
        </w:rPr>
        <w:t>Multiple BWPs can be configured, single BWP activated, gNB may transmit PDSCH on parts or whole of single active BWP where CCA is successful at gNB (i.e., option 2 and 3 from previous agreement)</w:t>
      </w:r>
    </w:p>
    <w:p w14:paraId="62EC66A2"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 xml:space="preserve">FFS: Restrictions on supportable gaps and combinations of gaps between </w:t>
      </w:r>
      <w:proofErr w:type="spellStart"/>
      <w:r w:rsidRPr="001243DE">
        <w:rPr>
          <w:rFonts w:cs="Times"/>
          <w:szCs w:val="20"/>
          <w:lang w:eastAsia="x-none"/>
        </w:rPr>
        <w:t>discontiguous</w:t>
      </w:r>
      <w:proofErr w:type="spellEnd"/>
      <w:r w:rsidRPr="001243DE">
        <w:rPr>
          <w:rFonts w:cs="Times"/>
          <w:szCs w:val="20"/>
          <w:lang w:eastAsia="x-none"/>
        </w:rPr>
        <w:t xml:space="preserve"> blocks where </w:t>
      </w:r>
    </w:p>
    <w:p w14:paraId="222A3D88" w14:textId="77777777" w:rsidR="00E96301" w:rsidRPr="001243DE" w:rsidRDefault="00E96301" w:rsidP="0098744F">
      <w:pPr>
        <w:widowControl/>
        <w:numPr>
          <w:ilvl w:val="3"/>
          <w:numId w:val="6"/>
        </w:numPr>
        <w:autoSpaceDE/>
        <w:autoSpaceDN/>
        <w:spacing w:after="0"/>
        <w:jc w:val="left"/>
        <w:rPr>
          <w:rFonts w:cs="Times"/>
          <w:szCs w:val="20"/>
          <w:lang w:eastAsia="x-none"/>
        </w:rPr>
      </w:pPr>
      <w:r w:rsidRPr="001243DE">
        <w:rPr>
          <w:rFonts w:cs="Times"/>
          <w:szCs w:val="20"/>
          <w:lang w:eastAsia="x-none"/>
        </w:rPr>
        <w:t>each block spans contiguous (one or) multiple successful LBT sub-bands</w:t>
      </w:r>
    </w:p>
    <w:p w14:paraId="498742C1" w14:textId="77777777" w:rsidR="00E96301" w:rsidRPr="001243DE" w:rsidRDefault="00E96301" w:rsidP="0098744F">
      <w:pPr>
        <w:widowControl/>
        <w:numPr>
          <w:ilvl w:val="3"/>
          <w:numId w:val="6"/>
        </w:numPr>
        <w:autoSpaceDE/>
        <w:autoSpaceDN/>
        <w:spacing w:after="0"/>
        <w:jc w:val="left"/>
        <w:rPr>
          <w:rFonts w:cs="Times"/>
          <w:szCs w:val="20"/>
          <w:lang w:eastAsia="x-none"/>
        </w:rPr>
      </w:pPr>
      <w:r w:rsidRPr="001243DE">
        <w:rPr>
          <w:rFonts w:cs="Times"/>
          <w:szCs w:val="20"/>
          <w:lang w:eastAsia="x-none"/>
        </w:rPr>
        <w:t>each gap spans one or multiple contiguous unsuccessful LBT sub-bands</w:t>
      </w:r>
    </w:p>
    <w:p w14:paraId="6518B05E"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7F32E035"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Limit on the occupied LBT sub-bands due to regulation and coexistence considerations (not intended to imply that regulation and coexistence considerations will not be addressed)</w:t>
      </w:r>
    </w:p>
    <w:p w14:paraId="5DD05E31"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 xml:space="preserve">FFS: Whether/how to indicate </w:t>
      </w:r>
      <w:proofErr w:type="spellStart"/>
      <w:r w:rsidRPr="001243DE">
        <w:rPr>
          <w:rFonts w:cs="Times"/>
          <w:szCs w:val="20"/>
          <w:lang w:eastAsia="x-none"/>
        </w:rPr>
        <w:t>gNB’s</w:t>
      </w:r>
      <w:proofErr w:type="spellEnd"/>
      <w:r w:rsidRPr="001243DE">
        <w:rPr>
          <w:rFonts w:cs="Times"/>
          <w:szCs w:val="20"/>
          <w:lang w:eastAsia="x-none"/>
        </w:rPr>
        <w:t xml:space="preserve"> transmitted LBT sub-bands</w:t>
      </w:r>
    </w:p>
    <w:p w14:paraId="1DBA7145"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Enhancements to PDCCH/PDSCH configuration/transmission for the parts of BWP where gNB does not transmit due to CCA failure</w:t>
      </w:r>
    </w:p>
    <w:p w14:paraId="60188FC9" w14:textId="77777777" w:rsidR="00E96301" w:rsidRPr="001243DE" w:rsidRDefault="00E96301" w:rsidP="00E96301">
      <w:pPr>
        <w:rPr>
          <w:rFonts w:cs="Times"/>
          <w:szCs w:val="20"/>
          <w:lang w:eastAsia="x-none"/>
        </w:rPr>
      </w:pPr>
      <w:r w:rsidRPr="001243DE">
        <w:rPr>
          <w:rFonts w:cs="Times"/>
          <w:szCs w:val="20"/>
          <w:highlight w:val="green"/>
          <w:lang w:eastAsia="x-none"/>
        </w:rPr>
        <w:t>Agreement:</w:t>
      </w:r>
    </w:p>
    <w:p w14:paraId="2950E9D6" w14:textId="5650541B" w:rsidR="00E96301" w:rsidRPr="00047356" w:rsidRDefault="00E96301" w:rsidP="0098744F">
      <w:pPr>
        <w:pStyle w:val="ListParagraph"/>
        <w:numPr>
          <w:ilvl w:val="0"/>
          <w:numId w:val="6"/>
        </w:numPr>
        <w:ind w:leftChars="0"/>
        <w:rPr>
          <w:rFonts w:cs="Times"/>
          <w:szCs w:val="20"/>
          <w:lang w:eastAsia="x-none"/>
        </w:rPr>
      </w:pPr>
      <w:r w:rsidRPr="00047356">
        <w:rPr>
          <w:rFonts w:cs="Times"/>
          <w:szCs w:val="20"/>
          <w:lang w:eastAsia="x-none"/>
        </w:rPr>
        <w:t>Operation with multiple active BWPs for a carrier on unlicensed bands is not supported for DL or UL at least in Rel-16 NR-U WI.</w:t>
      </w:r>
    </w:p>
    <w:p w14:paraId="06303D64" w14:textId="5548FB98" w:rsidR="0098744F" w:rsidRDefault="0098744F" w:rsidP="00E96301">
      <w:pPr>
        <w:pStyle w:val="B10"/>
        <w:spacing w:before="120"/>
        <w:ind w:left="0" w:firstLine="0"/>
        <w:rPr>
          <w:lang w:val="en-US"/>
        </w:rPr>
      </w:pPr>
      <w:r>
        <w:rPr>
          <w:lang w:val="en-US"/>
        </w:rPr>
        <w:t>In RAN1 #96bis, the following agreements have been reached:</w:t>
      </w:r>
    </w:p>
    <w:p w14:paraId="60907DF1" w14:textId="77777777" w:rsidR="0098744F" w:rsidRDefault="0098744F" w:rsidP="0098744F">
      <w:pPr>
        <w:rPr>
          <w:lang w:eastAsia="x-none"/>
        </w:rPr>
      </w:pPr>
      <w:r w:rsidRPr="00D627AE">
        <w:rPr>
          <w:highlight w:val="green"/>
          <w:lang w:eastAsia="x-none"/>
        </w:rPr>
        <w:lastRenderedPageBreak/>
        <w:t>Agreement:</w:t>
      </w:r>
    </w:p>
    <w:p w14:paraId="223C7E10" w14:textId="77777777" w:rsidR="0098744F" w:rsidRDefault="0098744F" w:rsidP="0098744F">
      <w:pPr>
        <w:rPr>
          <w:lang w:eastAsia="x-none"/>
        </w:rPr>
      </w:pPr>
      <w:r>
        <w:rPr>
          <w:lang w:eastAsia="x-none"/>
        </w:rPr>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05BCFACA" w14:textId="77777777" w:rsidR="0098744F" w:rsidRDefault="0098744F" w:rsidP="0098744F">
      <w:pPr>
        <w:widowControl/>
        <w:numPr>
          <w:ilvl w:val="0"/>
          <w:numId w:val="7"/>
        </w:numPr>
        <w:autoSpaceDE/>
        <w:autoSpaceDN/>
        <w:spacing w:after="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3DEDDC18" w14:textId="77777777" w:rsidR="0098744F" w:rsidRDefault="0098744F" w:rsidP="0098744F">
      <w:pPr>
        <w:widowControl/>
        <w:numPr>
          <w:ilvl w:val="0"/>
          <w:numId w:val="7"/>
        </w:numPr>
        <w:autoSpaceDE/>
        <w:autoSpaceDN/>
        <w:spacing w:after="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9214DD9" w14:textId="77777777" w:rsidR="0098744F" w:rsidRDefault="0098744F" w:rsidP="0098744F">
      <w:pPr>
        <w:widowControl/>
        <w:numPr>
          <w:ilvl w:val="1"/>
          <w:numId w:val="7"/>
        </w:numPr>
        <w:autoSpaceDE/>
        <w:autoSpaceDN/>
        <w:spacing w:after="0"/>
        <w:jc w:val="left"/>
        <w:rPr>
          <w:lang w:eastAsia="x-none"/>
        </w:rPr>
      </w:pPr>
      <w:r w:rsidRPr="00EE4A63">
        <w:rPr>
          <w:lang w:eastAsia="x-none"/>
        </w:rPr>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3DB46276" w14:textId="77777777" w:rsidR="0098744F" w:rsidRPr="00B7417E" w:rsidRDefault="0098744F" w:rsidP="0098744F">
      <w:pPr>
        <w:widowControl/>
        <w:numPr>
          <w:ilvl w:val="1"/>
          <w:numId w:val="7"/>
        </w:numPr>
        <w:autoSpaceDE/>
        <w:autoSpaceDN/>
        <w:spacing w:after="0"/>
        <w:jc w:val="left"/>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4C322088"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3A16EF2D"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FFS: Whether this applies also to configured grant PUSCH</w:t>
      </w:r>
    </w:p>
    <w:p w14:paraId="1CE26F29" w14:textId="3A7FAEF9" w:rsidR="0098744F" w:rsidRDefault="0098744F" w:rsidP="0098744F">
      <w:pPr>
        <w:widowControl/>
        <w:numPr>
          <w:ilvl w:val="0"/>
          <w:numId w:val="7"/>
        </w:numPr>
        <w:autoSpaceDE/>
        <w:autoSpaceDN/>
        <w:spacing w:after="0"/>
        <w:jc w:val="left"/>
        <w:rPr>
          <w:lang w:eastAsia="x-none"/>
        </w:rPr>
      </w:pPr>
      <w:r w:rsidRPr="00EE4A63">
        <w:rPr>
          <w:lang w:eastAsia="x-none"/>
        </w:rPr>
        <w:t>FFS: Whether this applies also to PUCCH</w:t>
      </w:r>
    </w:p>
    <w:p w14:paraId="4F685BBA" w14:textId="77777777" w:rsidR="0098744F" w:rsidRDefault="0098744F" w:rsidP="0098744F">
      <w:pPr>
        <w:widowControl/>
        <w:autoSpaceDE/>
        <w:autoSpaceDN/>
        <w:spacing w:after="0"/>
        <w:jc w:val="left"/>
        <w:rPr>
          <w:lang w:eastAsia="x-none"/>
        </w:rPr>
      </w:pPr>
    </w:p>
    <w:p w14:paraId="657524D7" w14:textId="77777777" w:rsidR="0098744F" w:rsidRDefault="0098744F" w:rsidP="0098744F">
      <w:pPr>
        <w:rPr>
          <w:lang w:eastAsia="x-none"/>
        </w:rPr>
      </w:pPr>
      <w:r w:rsidRPr="009C6969">
        <w:rPr>
          <w:highlight w:val="green"/>
          <w:lang w:eastAsia="x-none"/>
        </w:rPr>
        <w:t>Agreement:</w:t>
      </w:r>
    </w:p>
    <w:p w14:paraId="5A1327E4" w14:textId="77777777" w:rsidR="0098744F" w:rsidRDefault="0098744F" w:rsidP="0098744F">
      <w:pPr>
        <w:widowControl/>
        <w:numPr>
          <w:ilvl w:val="0"/>
          <w:numId w:val="8"/>
        </w:numPr>
        <w:autoSpaceDE/>
        <w:autoSpaceDN/>
        <w:spacing w:after="0"/>
        <w:jc w:val="left"/>
        <w:rPr>
          <w:lang w:eastAsia="x-none"/>
        </w:rPr>
      </w:pPr>
      <w:r w:rsidRPr="00414006">
        <w:rPr>
          <w:lang w:eastAsia="x-none"/>
        </w:rPr>
        <w:t xml:space="preserve">Support a mechanism for a UE to </w:t>
      </w:r>
      <w:r>
        <w:rPr>
          <w:lang w:eastAsia="x-none"/>
        </w:rPr>
        <w:t>detect gNB is transmitting across</w:t>
      </w:r>
    </w:p>
    <w:p w14:paraId="2BEE433A" w14:textId="77777777" w:rsidR="0098744F" w:rsidRPr="007522E2" w:rsidRDefault="0098744F" w:rsidP="0098744F">
      <w:pPr>
        <w:widowControl/>
        <w:numPr>
          <w:ilvl w:val="1"/>
          <w:numId w:val="8"/>
        </w:numPr>
        <w:autoSpaceDE/>
        <w:autoSpaceDN/>
        <w:spacing w:after="0"/>
        <w:jc w:val="left"/>
        <w:rPr>
          <w:lang w:eastAsia="x-none"/>
        </w:rPr>
      </w:pPr>
      <w:r>
        <w:rPr>
          <w:lang w:eastAsia="x-none"/>
        </w:rPr>
        <w:t>M</w:t>
      </w:r>
      <w:r w:rsidRPr="00414006">
        <w:rPr>
          <w:lang w:eastAsia="x-none"/>
        </w:rPr>
        <w:t xml:space="preserve">ultiple carriers </w:t>
      </w:r>
    </w:p>
    <w:p w14:paraId="6E95C309" w14:textId="77777777" w:rsidR="0098744F" w:rsidRPr="007522E2" w:rsidRDefault="0098744F" w:rsidP="0098744F">
      <w:pPr>
        <w:widowControl/>
        <w:numPr>
          <w:ilvl w:val="1"/>
          <w:numId w:val="8"/>
        </w:numPr>
        <w:autoSpaceDE/>
        <w:autoSpaceDN/>
        <w:spacing w:after="0"/>
        <w:jc w:val="left"/>
        <w:rPr>
          <w:lang w:eastAsia="x-none"/>
        </w:rPr>
      </w:pPr>
      <w:r>
        <w:rPr>
          <w:lang w:eastAsia="x-none"/>
        </w:rPr>
        <w:t>M</w:t>
      </w:r>
      <w:r w:rsidRPr="00414006">
        <w:rPr>
          <w:lang w:eastAsia="x-none"/>
        </w:rPr>
        <w:t>ultiple LBT bandwidths</w:t>
      </w:r>
      <w:r>
        <w:rPr>
          <w:lang w:eastAsia="x-none"/>
        </w:rPr>
        <w:t xml:space="preserve"> in a carrier. </w:t>
      </w:r>
    </w:p>
    <w:p w14:paraId="02682E9A" w14:textId="77777777" w:rsidR="0098744F" w:rsidRPr="007522E2" w:rsidRDefault="0098744F" w:rsidP="0098744F">
      <w:pPr>
        <w:widowControl/>
        <w:numPr>
          <w:ilvl w:val="0"/>
          <w:numId w:val="8"/>
        </w:numPr>
        <w:autoSpaceDE/>
        <w:autoSpaceDN/>
        <w:spacing w:after="0"/>
        <w:jc w:val="left"/>
        <w:rPr>
          <w:lang w:eastAsia="x-none"/>
        </w:rPr>
      </w:pPr>
      <w:r w:rsidRPr="007522E2">
        <w:rPr>
          <w:lang w:eastAsia="x-none"/>
        </w:rPr>
        <w:t>The following mechanisms are to be considered:</w:t>
      </w:r>
    </w:p>
    <w:p w14:paraId="71D08702" w14:textId="77777777" w:rsidR="0098744F" w:rsidRDefault="0098744F" w:rsidP="0098744F">
      <w:pPr>
        <w:widowControl/>
        <w:numPr>
          <w:ilvl w:val="1"/>
          <w:numId w:val="8"/>
        </w:numPr>
        <w:autoSpaceDE/>
        <w:autoSpaceDN/>
        <w:spacing w:after="0"/>
        <w:jc w:val="left"/>
        <w:rPr>
          <w:lang w:eastAsia="x-none"/>
        </w:rPr>
      </w:pPr>
      <w:r w:rsidRPr="00414006">
        <w:rPr>
          <w:lang w:eastAsia="x-none"/>
        </w:rPr>
        <w:t>Option 1: Explicit indication via PDCCH</w:t>
      </w:r>
    </w:p>
    <w:p w14:paraId="67D8595A" w14:textId="77777777" w:rsidR="0098744F"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 T</w:t>
      </w:r>
      <w:r w:rsidRPr="00414006">
        <w:rPr>
          <w:lang w:eastAsia="x-none"/>
        </w:rPr>
        <w:t>he type of PDCCH (e.g., group common PDCCH or UE-specific PDCCH)</w:t>
      </w:r>
    </w:p>
    <w:p w14:paraId="71E8CBC0" w14:textId="77777777" w:rsidR="0098744F" w:rsidRPr="003F0D4A"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 Signaling details of the indication</w:t>
      </w:r>
    </w:p>
    <w:p w14:paraId="0ADD80D6" w14:textId="77777777" w:rsidR="0098744F" w:rsidRPr="00414006" w:rsidRDefault="0098744F" w:rsidP="0098744F">
      <w:pPr>
        <w:widowControl/>
        <w:numPr>
          <w:ilvl w:val="1"/>
          <w:numId w:val="8"/>
        </w:numPr>
        <w:autoSpaceDE/>
        <w:autoSpaceDN/>
        <w:spacing w:after="0"/>
        <w:jc w:val="left"/>
        <w:rPr>
          <w:lang w:eastAsia="x-none"/>
        </w:rPr>
      </w:pPr>
      <w:r w:rsidRPr="00414006">
        <w:rPr>
          <w:lang w:eastAsia="x-none"/>
        </w:rPr>
        <w:t xml:space="preserve">Option 2: Explicit indication via </w:t>
      </w:r>
      <w:r>
        <w:rPr>
          <w:lang w:eastAsia="x-none"/>
        </w:rPr>
        <w:t xml:space="preserve">selection of a PDCCH </w:t>
      </w:r>
      <w:r w:rsidRPr="00414006">
        <w:rPr>
          <w:lang w:eastAsia="x-none"/>
        </w:rPr>
        <w:t>DM-RS sequence</w:t>
      </w:r>
      <w:r>
        <w:rPr>
          <w:lang w:eastAsia="x-none"/>
        </w:rPr>
        <w:t xml:space="preserve"> from a set of PDCCH DM-RS sequences</w:t>
      </w:r>
    </w:p>
    <w:p w14:paraId="6EA43D6C" w14:textId="77777777" w:rsidR="0098744F" w:rsidRPr="00414006"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w:t>
      </w:r>
      <w:r w:rsidRPr="00414006">
        <w:rPr>
          <w:lang w:eastAsia="x-none"/>
        </w:rPr>
        <w:t xml:space="preserve"> </w:t>
      </w:r>
      <w:r>
        <w:rPr>
          <w:lang w:eastAsia="x-none"/>
        </w:rPr>
        <w:t>Details of the indication</w:t>
      </w:r>
    </w:p>
    <w:p w14:paraId="2DD55478" w14:textId="77777777" w:rsidR="0098744F" w:rsidRPr="00414006" w:rsidRDefault="0098744F" w:rsidP="0098744F">
      <w:pPr>
        <w:widowControl/>
        <w:numPr>
          <w:ilvl w:val="1"/>
          <w:numId w:val="8"/>
        </w:numPr>
        <w:autoSpaceDE/>
        <w:autoSpaceDN/>
        <w:spacing w:after="0"/>
        <w:jc w:val="left"/>
        <w:rPr>
          <w:lang w:eastAsia="x-none"/>
        </w:rPr>
      </w:pPr>
      <w:r w:rsidRPr="00414006">
        <w:rPr>
          <w:lang w:eastAsia="x-none"/>
        </w:rPr>
        <w:t xml:space="preserve">Option 3: </w:t>
      </w:r>
      <w:r>
        <w:rPr>
          <w:lang w:eastAsia="x-none"/>
        </w:rPr>
        <w:t>Via UE implementation, i.e., i</w:t>
      </w:r>
      <w:r w:rsidRPr="00414006">
        <w:rPr>
          <w:lang w:eastAsia="x-none"/>
        </w:rPr>
        <w:t>mplicit method based on NR-based signal such as DM-RS and/or corresponding PDCCH detection</w:t>
      </w:r>
    </w:p>
    <w:p w14:paraId="6C16395C" w14:textId="77777777" w:rsidR="0098744F" w:rsidRPr="00414006"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w:t>
      </w:r>
      <w:r w:rsidRPr="00414006">
        <w:rPr>
          <w:lang w:eastAsia="x-none"/>
        </w:rPr>
        <w:t xml:space="preserve"> </w:t>
      </w:r>
      <w:r>
        <w:rPr>
          <w:lang w:eastAsia="x-none"/>
        </w:rPr>
        <w:t>Which signals/channels or combination of signals/channels could be used by the UE</w:t>
      </w:r>
    </w:p>
    <w:p w14:paraId="2BA38059" w14:textId="77777777" w:rsidR="0098744F" w:rsidRPr="007522E2" w:rsidRDefault="0098744F" w:rsidP="0098744F">
      <w:pPr>
        <w:widowControl/>
        <w:numPr>
          <w:ilvl w:val="1"/>
          <w:numId w:val="8"/>
        </w:numPr>
        <w:autoSpaceDE/>
        <w:autoSpaceDN/>
        <w:spacing w:after="0"/>
        <w:jc w:val="left"/>
        <w:rPr>
          <w:lang w:eastAsia="x-none"/>
        </w:rPr>
      </w:pPr>
      <w:r w:rsidRPr="00414006">
        <w:rPr>
          <w:lang w:eastAsia="x-none"/>
        </w:rPr>
        <w:t>Note: Above options are not mutually exclusive</w:t>
      </w:r>
    </w:p>
    <w:p w14:paraId="05720F89" w14:textId="7F96B40B" w:rsidR="004C39B5" w:rsidRDefault="004C39B5" w:rsidP="00E96301">
      <w:pPr>
        <w:pStyle w:val="B10"/>
        <w:spacing w:before="120"/>
        <w:ind w:left="0" w:firstLine="0"/>
        <w:rPr>
          <w:lang w:val="en-US"/>
        </w:rPr>
      </w:pPr>
      <w:r>
        <w:rPr>
          <w:lang w:val="en-US"/>
        </w:rPr>
        <w:t>In RAN1 #97, it is further agreed:</w:t>
      </w:r>
    </w:p>
    <w:p w14:paraId="27261D8F" w14:textId="77777777" w:rsidR="004C39B5" w:rsidRDefault="004C39B5" w:rsidP="004C39B5">
      <w:r w:rsidRPr="00F45643">
        <w:rPr>
          <w:highlight w:val="green"/>
        </w:rPr>
        <w:t>Agreement:</w:t>
      </w:r>
    </w:p>
    <w:p w14:paraId="7C48C4A6" w14:textId="77777777" w:rsidR="004C39B5" w:rsidRPr="002C4816" w:rsidRDefault="004C39B5" w:rsidP="002C4816">
      <w:pPr>
        <w:spacing w:before="240" w:line="252" w:lineRule="auto"/>
        <w:rPr>
          <w:rFonts w:ascii="Calibri" w:hAnsi="Calibri"/>
          <w:sz w:val="24"/>
        </w:rPr>
      </w:pPr>
      <w:r w:rsidRPr="00C34CF5">
        <w:t xml:space="preserve">When GC-PDCCH is configured, explicit </w:t>
      </w:r>
      <w:r w:rsidRPr="00960F19">
        <w:t>indication via GC-PDCCH is supported as a mechanism to inform</w:t>
      </w:r>
      <w:r w:rsidRPr="00F73C0C">
        <w:t xml:space="preserve"> </w:t>
      </w:r>
      <w:r>
        <w:t xml:space="preserve">the </w:t>
      </w:r>
      <w:r w:rsidRPr="00F73C0C">
        <w:t xml:space="preserve">UE that one or more carriers and/or LBT bandwidths are not available </w:t>
      </w:r>
      <w:r>
        <w:t xml:space="preserve">or available </w:t>
      </w:r>
      <w:r w:rsidRPr="00F73C0C">
        <w:t>for DL reception, at least for slot(s) that are not at the beginning of DL transmission burst.</w:t>
      </w:r>
    </w:p>
    <w:p w14:paraId="0EACFC02" w14:textId="77777777" w:rsidR="004C39B5" w:rsidRPr="00F73C0C" w:rsidRDefault="004C39B5" w:rsidP="004C39B5">
      <w:pPr>
        <w:pStyle w:val="ListParagraph"/>
        <w:numPr>
          <w:ilvl w:val="0"/>
          <w:numId w:val="11"/>
        </w:numPr>
        <w:spacing w:before="240" w:line="252" w:lineRule="auto"/>
        <w:ind w:leftChars="0"/>
        <w:contextualSpacing/>
        <w:rPr>
          <w:rFonts w:ascii="Calibri" w:hAnsi="Calibri"/>
        </w:rPr>
      </w:pPr>
      <w:r w:rsidRPr="00F73C0C">
        <w:t>FFS: Signalling details of the indication, including e.g., the time domain validity of the indication</w:t>
      </w:r>
    </w:p>
    <w:p w14:paraId="1D4C9B31" w14:textId="77777777" w:rsidR="004C39B5" w:rsidRPr="00F73C0C" w:rsidRDefault="004C39B5" w:rsidP="004C39B5">
      <w:pPr>
        <w:pStyle w:val="ListParagraph"/>
        <w:numPr>
          <w:ilvl w:val="0"/>
          <w:numId w:val="11"/>
        </w:numPr>
        <w:spacing w:before="240" w:line="252" w:lineRule="auto"/>
        <w:ind w:leftChars="0"/>
        <w:contextualSpacing/>
      </w:pPr>
      <w:r w:rsidRPr="00F73C0C">
        <w:t>FFS: Whether and how to support the mechanism at the beginning of DL transmission burst</w:t>
      </w:r>
    </w:p>
    <w:p w14:paraId="1EEA5EB3" w14:textId="77777777" w:rsidR="004C39B5" w:rsidRDefault="004C39B5" w:rsidP="004C39B5">
      <w:pPr>
        <w:pStyle w:val="ListParagraph"/>
        <w:numPr>
          <w:ilvl w:val="0"/>
          <w:numId w:val="11"/>
        </w:numPr>
        <w:spacing w:before="240" w:line="252" w:lineRule="auto"/>
        <w:ind w:leftChars="0"/>
        <w:contextualSpacing/>
      </w:pPr>
      <w:r w:rsidRPr="00F73C0C">
        <w:t xml:space="preserve">FFS: </w:t>
      </w:r>
      <w:r>
        <w:t>Whether and h</w:t>
      </w:r>
      <w:r w:rsidRPr="00F73C0C">
        <w:t>ow to handle the case when GC-PDCCH i</w:t>
      </w:r>
      <w:r w:rsidRPr="00C34CF5">
        <w:t xml:space="preserve">s not configured </w:t>
      </w:r>
      <w:r>
        <w:t>or not received by the UE</w:t>
      </w:r>
    </w:p>
    <w:p w14:paraId="30238289" w14:textId="77777777" w:rsidR="004C39B5" w:rsidRPr="002C4816" w:rsidRDefault="004C39B5" w:rsidP="002C4816">
      <w:pPr>
        <w:rPr>
          <w:u w:val="single"/>
        </w:rPr>
      </w:pPr>
      <w:r w:rsidRPr="002C4816">
        <w:rPr>
          <w:u w:val="single"/>
        </w:rPr>
        <w:t>Conclusion:</w:t>
      </w:r>
    </w:p>
    <w:p w14:paraId="5D539038" w14:textId="77777777" w:rsidR="004C39B5" w:rsidRDefault="004C39B5" w:rsidP="00B86952">
      <w:pPr>
        <w:pStyle w:val="ListParagraph"/>
        <w:numPr>
          <w:ilvl w:val="0"/>
          <w:numId w:val="11"/>
        </w:numPr>
        <w:spacing w:line="252" w:lineRule="auto"/>
        <w:ind w:leftChars="0"/>
        <w:rPr>
          <w:rFonts w:ascii="Calibri" w:hAnsi="Calibri"/>
          <w:szCs w:val="20"/>
        </w:rPr>
      </w:pPr>
      <w:r>
        <w:t xml:space="preserve">A </w:t>
      </w:r>
      <w:r w:rsidRPr="00C34CF5">
        <w:t xml:space="preserve">UE </w:t>
      </w:r>
      <w:r>
        <w:t xml:space="preserve">can </w:t>
      </w:r>
      <w:r w:rsidRPr="00C34CF5">
        <w:t>receive</w:t>
      </w:r>
      <w:r>
        <w:t xml:space="preserve"> </w:t>
      </w:r>
      <w:r w:rsidRPr="00C34CF5">
        <w:t xml:space="preserve">a PDSCH </w:t>
      </w:r>
      <w:r>
        <w:t>scheduled</w:t>
      </w:r>
      <w:r w:rsidRPr="00C34CF5">
        <w:t xml:space="preserve"> within a</w:t>
      </w:r>
      <w:r>
        <w:t>n</w:t>
      </w:r>
      <w:r w:rsidRPr="00C34CF5">
        <w:t xml:space="preserve"> LBT bandwidth or over multiple LBT bandwidths</w:t>
      </w:r>
      <w:r>
        <w:t xml:space="preserve"> as per Rel-15 and current agreements in Rel-16.</w:t>
      </w:r>
    </w:p>
    <w:p w14:paraId="538618E2" w14:textId="5F53CD77" w:rsidR="004C39B5" w:rsidRDefault="004C39B5" w:rsidP="00E96301">
      <w:pPr>
        <w:pStyle w:val="B10"/>
        <w:spacing w:before="120"/>
        <w:ind w:left="0" w:firstLine="0"/>
        <w:rPr>
          <w:lang w:val="en-US"/>
        </w:rPr>
      </w:pPr>
      <w:r>
        <w:rPr>
          <w:lang w:val="en-US"/>
        </w:rPr>
        <w:t>In RAN #84, the essential and optimization features to be discussed in this agenda item have been identified as follows:</w:t>
      </w:r>
    </w:p>
    <w:p w14:paraId="2E11C3AD" w14:textId="77777777" w:rsidR="004C39B5" w:rsidRPr="004C39B5" w:rsidRDefault="004C39B5" w:rsidP="004C39B5">
      <w:r w:rsidRPr="002C4816">
        <w:rPr>
          <w:bCs/>
        </w:rPr>
        <w:t>Essential</w:t>
      </w:r>
    </w:p>
    <w:p w14:paraId="7A8C99CA" w14:textId="77777777" w:rsidR="004C39B5" w:rsidRPr="002C4816" w:rsidRDefault="004C39B5" w:rsidP="00B86952">
      <w:pPr>
        <w:pStyle w:val="ListParagraph"/>
        <w:numPr>
          <w:ilvl w:val="0"/>
          <w:numId w:val="11"/>
        </w:numPr>
        <w:spacing w:line="252" w:lineRule="auto"/>
        <w:ind w:leftChars="0"/>
      </w:pPr>
      <w:r w:rsidRPr="002C4816">
        <w:t>Coreset for wideband (multiple coresets with one or more per LBT subband or multi-cluster coreset with one cluster per subband)</w:t>
      </w:r>
    </w:p>
    <w:p w14:paraId="7EF4C155" w14:textId="77777777" w:rsidR="004C39B5" w:rsidRPr="004C39B5" w:rsidRDefault="004C39B5" w:rsidP="004C39B5">
      <w:r w:rsidRPr="002C4816">
        <w:rPr>
          <w:bCs/>
        </w:rPr>
        <w:t>Optimizations</w:t>
      </w:r>
    </w:p>
    <w:p w14:paraId="0D1E6F0C" w14:textId="334F89E4" w:rsidR="00D220A4" w:rsidRDefault="004C39B5" w:rsidP="00D220A4">
      <w:pPr>
        <w:pStyle w:val="ListParagraph"/>
        <w:numPr>
          <w:ilvl w:val="0"/>
          <w:numId w:val="11"/>
        </w:numPr>
        <w:spacing w:line="252" w:lineRule="auto"/>
        <w:ind w:leftChars="0"/>
      </w:pPr>
      <w:r w:rsidRPr="003D3350">
        <w:t xml:space="preserve">If PUSCH Alt 2 is also supported </w:t>
      </w:r>
    </w:p>
    <w:p w14:paraId="2E78D626" w14:textId="77777777" w:rsidR="00D220A4" w:rsidRPr="003D3350" w:rsidRDefault="00D220A4" w:rsidP="00D220A4">
      <w:pPr>
        <w:spacing w:line="252" w:lineRule="auto"/>
      </w:pPr>
      <w:r>
        <w:t>In RAN1 #98, we agreed the following</w:t>
      </w:r>
    </w:p>
    <w:p w14:paraId="0D69CA0C" w14:textId="41B4189D" w:rsidR="00D220A4" w:rsidRDefault="00D220A4" w:rsidP="00D220A4">
      <w:pPr>
        <w:spacing w:line="252" w:lineRule="auto"/>
      </w:pPr>
    </w:p>
    <w:p w14:paraId="5FCFCD03" w14:textId="77777777" w:rsidR="00D220A4" w:rsidRPr="00AF1A08" w:rsidRDefault="00D220A4" w:rsidP="00D220A4">
      <w:pPr>
        <w:rPr>
          <w:u w:val="single"/>
          <w:lang w:eastAsia="x-none"/>
        </w:rPr>
      </w:pPr>
      <w:r w:rsidRPr="00AF1A08">
        <w:rPr>
          <w:u w:val="single"/>
          <w:lang w:eastAsia="x-none"/>
        </w:rPr>
        <w:t>Conclusion:</w:t>
      </w:r>
    </w:p>
    <w:p w14:paraId="41F8DD16" w14:textId="77777777" w:rsidR="00D220A4" w:rsidRDefault="00D220A4" w:rsidP="00D220A4">
      <w:r w:rsidRPr="00AC7534">
        <w:t xml:space="preserve">The following </w:t>
      </w:r>
      <w:r>
        <w:t xml:space="preserve">are unchanged from Rel-15 </w:t>
      </w:r>
      <w:r w:rsidRPr="00AC7534">
        <w:t xml:space="preserve">for </w:t>
      </w:r>
      <w:r>
        <w:t>PDCCH</w:t>
      </w:r>
      <w:r w:rsidRPr="001962E0">
        <w:t>.</w:t>
      </w:r>
    </w:p>
    <w:p w14:paraId="03465C2E" w14:textId="77777777" w:rsidR="00D220A4" w:rsidRPr="00AC7534" w:rsidRDefault="00D220A4" w:rsidP="00D220A4">
      <w:pPr>
        <w:pStyle w:val="ListParagraph"/>
        <w:numPr>
          <w:ilvl w:val="0"/>
          <w:numId w:val="14"/>
        </w:numPr>
        <w:spacing w:before="240" w:line="256" w:lineRule="auto"/>
        <w:ind w:leftChars="0"/>
        <w:contextualSpacing/>
        <w:jc w:val="both"/>
      </w:pPr>
      <w:r w:rsidRPr="00AC7534">
        <w:t>The maximum number of monitored PDCCH candidates per slot and per serving cell.</w:t>
      </w:r>
    </w:p>
    <w:p w14:paraId="3D4AF341" w14:textId="77777777" w:rsidR="00D220A4" w:rsidRDefault="00D220A4" w:rsidP="00D220A4">
      <w:pPr>
        <w:pStyle w:val="ListParagraph"/>
        <w:numPr>
          <w:ilvl w:val="0"/>
          <w:numId w:val="14"/>
        </w:numPr>
        <w:spacing w:before="240" w:line="256" w:lineRule="auto"/>
        <w:ind w:leftChars="0"/>
        <w:contextualSpacing/>
        <w:jc w:val="both"/>
      </w:pPr>
      <w:r w:rsidRPr="00AC7534">
        <w:t>The maximum number of non-overlapped CCEs per slot and per serving cell.</w:t>
      </w:r>
    </w:p>
    <w:p w14:paraId="7F62D456" w14:textId="77777777" w:rsidR="00D220A4" w:rsidRDefault="00D220A4" w:rsidP="00D220A4">
      <w:pPr>
        <w:pStyle w:val="ListParagraph"/>
        <w:numPr>
          <w:ilvl w:val="0"/>
          <w:numId w:val="14"/>
        </w:numPr>
        <w:spacing w:before="240" w:line="256" w:lineRule="auto"/>
        <w:ind w:leftChars="0"/>
        <w:contextualSpacing/>
        <w:jc w:val="both"/>
      </w:pPr>
      <w:r w:rsidRPr="00AF1A08">
        <w:t>CCE-to-REG mapping rule and hashing function.</w:t>
      </w:r>
    </w:p>
    <w:p w14:paraId="0D78E247" w14:textId="77777777" w:rsidR="00D220A4" w:rsidRDefault="00D220A4" w:rsidP="00D220A4">
      <w:pPr>
        <w:spacing w:before="240" w:line="256" w:lineRule="auto"/>
      </w:pPr>
      <w:r w:rsidRPr="00D220A4">
        <w:rPr>
          <w:highlight w:val="green"/>
        </w:rPr>
        <w:t>Agreement:</w:t>
      </w:r>
    </w:p>
    <w:p w14:paraId="718D7B28" w14:textId="77777777" w:rsidR="00D220A4" w:rsidRDefault="00D220A4" w:rsidP="00D220A4">
      <w:r w:rsidRPr="00AC7534">
        <w:t>For CORESET configuration in a serving cell with carrier bandwidth greater than LBT bandwidth</w:t>
      </w:r>
      <w:r>
        <w:t xml:space="preserve">, </w:t>
      </w:r>
    </w:p>
    <w:p w14:paraId="5BBAA4AA" w14:textId="77777777" w:rsidR="00D220A4" w:rsidRPr="00387337" w:rsidRDefault="00D220A4" w:rsidP="00D220A4">
      <w:pPr>
        <w:pStyle w:val="ListParagraph"/>
        <w:numPr>
          <w:ilvl w:val="0"/>
          <w:numId w:val="14"/>
        </w:numPr>
        <w:spacing w:before="240" w:line="256" w:lineRule="auto"/>
        <w:ind w:leftChars="0"/>
        <w:contextualSpacing/>
        <w:jc w:val="both"/>
      </w:pPr>
      <w:r>
        <w:t>For the case where a</w:t>
      </w:r>
      <w:r w:rsidRPr="00AC7534">
        <w:t xml:space="preserve"> CORESET </w:t>
      </w:r>
      <w:r>
        <w:t xml:space="preserve">is </w:t>
      </w:r>
      <w:r w:rsidRPr="00AC7534">
        <w:t xml:space="preserve">confined within </w:t>
      </w:r>
      <w:proofErr w:type="gramStart"/>
      <w:r w:rsidRPr="00AC7534">
        <w:t>a</w:t>
      </w:r>
      <w:proofErr w:type="gramEnd"/>
      <w:r w:rsidRPr="00AC7534">
        <w:t xml:space="preserve"> LBT bandwidth</w:t>
      </w:r>
      <w:r>
        <w:t>, the s</w:t>
      </w:r>
      <w:r w:rsidRPr="00387337">
        <w:t xml:space="preserve">earch space set configuration </w:t>
      </w:r>
      <w:r w:rsidRPr="00ED7CD7">
        <w:t xml:space="preserve">associated with the CORESET </w:t>
      </w:r>
      <w:r>
        <w:t>can have</w:t>
      </w:r>
      <w:r w:rsidRPr="00ED7CD7">
        <w:t xml:space="preserve"> multiple monitoring locations in the frequency domain (per LBT bandwidth)</w:t>
      </w:r>
    </w:p>
    <w:p w14:paraId="224C06C5" w14:textId="77777777" w:rsidR="00D220A4" w:rsidRPr="00240E84" w:rsidRDefault="00D220A4" w:rsidP="00D220A4">
      <w:pPr>
        <w:pStyle w:val="ListParagraph"/>
        <w:numPr>
          <w:ilvl w:val="1"/>
          <w:numId w:val="14"/>
        </w:numPr>
        <w:spacing w:before="240" w:line="256" w:lineRule="auto"/>
        <w:ind w:leftChars="0"/>
        <w:contextualSpacing/>
        <w:jc w:val="both"/>
      </w:pPr>
      <w:r>
        <w:t xml:space="preserve">Send </w:t>
      </w:r>
      <w:proofErr w:type="gramStart"/>
      <w:r>
        <w:t>an</w:t>
      </w:r>
      <w:proofErr w:type="gramEnd"/>
      <w:r>
        <w:t xml:space="preserve"> LS </w:t>
      </w:r>
      <w:r w:rsidRPr="00AC7534">
        <w:t xml:space="preserve">to RAN2 </w:t>
      </w:r>
      <w:r>
        <w:t>informing them of this agreement and providing clarifications on the above if necessary</w:t>
      </w:r>
    </w:p>
    <w:p w14:paraId="352117FA" w14:textId="7B308826" w:rsidR="00D220A4" w:rsidRDefault="00D220A4" w:rsidP="004070B6">
      <w:pPr>
        <w:pStyle w:val="ListParagraph"/>
        <w:numPr>
          <w:ilvl w:val="0"/>
          <w:numId w:val="14"/>
        </w:numPr>
        <w:spacing w:before="240" w:line="256" w:lineRule="auto"/>
        <w:ind w:leftChars="0"/>
        <w:contextualSpacing/>
        <w:jc w:val="both"/>
      </w:pPr>
      <w:r w:rsidRPr="00ED7CD7">
        <w:t>Note: For scenarios in which gNB transmits PDCCH/PDSCH on a single BWP if CCA is successful at gNB for the whole BWP, CORESET(s) need not all be confined within an LBT bandwidth, and no specification impact is foreseen</w:t>
      </w:r>
    </w:p>
    <w:p w14:paraId="772327FC" w14:textId="539B3CA3" w:rsidR="00E96301" w:rsidRPr="00E96301" w:rsidRDefault="00047356" w:rsidP="00E96301">
      <w:pPr>
        <w:pStyle w:val="B10"/>
        <w:spacing w:before="120"/>
        <w:ind w:left="0" w:firstLine="0"/>
        <w:rPr>
          <w:lang w:val="en-US"/>
        </w:rPr>
      </w:pPr>
      <w:r>
        <w:rPr>
          <w:lang w:val="en-US"/>
        </w:rPr>
        <w:t>In this paper, we discuss further details on wideband BWP operation.</w:t>
      </w:r>
    </w:p>
    <w:p w14:paraId="4BE62D3E" w14:textId="09F80E16" w:rsidR="006C349A" w:rsidRDefault="006C349A" w:rsidP="006C349A">
      <w:pPr>
        <w:pStyle w:val="Heading1"/>
        <w:kinsoku w:val="0"/>
        <w:spacing w:after="0"/>
      </w:pPr>
      <w:r>
        <w:t>DL</w:t>
      </w:r>
      <w:r w:rsidR="0094414E">
        <w:t xml:space="preserve"> wideband BWP operation</w:t>
      </w:r>
    </w:p>
    <w:p w14:paraId="5E6B3BB3" w14:textId="77777777" w:rsidR="00A32D96" w:rsidRDefault="00A32D96" w:rsidP="00A32D96">
      <w:pPr>
        <w:rPr>
          <w:lang w:val="en-GB" w:eastAsia="en-US"/>
        </w:rPr>
      </w:pPr>
      <w:r>
        <w:rPr>
          <w:lang w:val="en-GB" w:eastAsia="en-US"/>
        </w:rPr>
        <w:t>In this section, we discuss the following aspects of DL wideband BWP operation</w:t>
      </w:r>
    </w:p>
    <w:p w14:paraId="60639F85" w14:textId="7F34BAED" w:rsidR="00BC3E2F" w:rsidRDefault="00CE531F" w:rsidP="00DF3724">
      <w:pPr>
        <w:pStyle w:val="ListParagraph"/>
        <w:numPr>
          <w:ilvl w:val="0"/>
          <w:numId w:val="9"/>
        </w:numPr>
        <w:ind w:leftChars="0"/>
        <w:rPr>
          <w:lang w:val="en-GB" w:eastAsia="en-US"/>
        </w:rPr>
      </w:pPr>
      <w:r>
        <w:rPr>
          <w:lang w:val="en-GB" w:eastAsia="en-US"/>
        </w:rPr>
        <w:t>Wideband</w:t>
      </w:r>
      <w:r w:rsidR="00BC3E2F">
        <w:rPr>
          <w:lang w:val="en-GB" w:eastAsia="en-US"/>
        </w:rPr>
        <w:t xml:space="preserve"> coreset</w:t>
      </w:r>
      <w:r>
        <w:rPr>
          <w:lang w:val="en-GB" w:eastAsia="en-US"/>
        </w:rPr>
        <w:t xml:space="preserve"> configuration</w:t>
      </w:r>
    </w:p>
    <w:p w14:paraId="04A0C310" w14:textId="24F411CE" w:rsidR="001B7DFF" w:rsidRPr="007D7058" w:rsidRDefault="001B7DFF" w:rsidP="00DF3724">
      <w:pPr>
        <w:pStyle w:val="ListParagraph"/>
        <w:numPr>
          <w:ilvl w:val="0"/>
          <w:numId w:val="9"/>
        </w:numPr>
        <w:ind w:leftChars="0"/>
        <w:rPr>
          <w:lang w:val="en-GB" w:eastAsia="en-US"/>
        </w:rPr>
      </w:pPr>
      <w:r>
        <w:rPr>
          <w:lang w:val="en-GB" w:eastAsia="en-US"/>
        </w:rPr>
        <w:t xml:space="preserve">Subband </w:t>
      </w:r>
      <w:r w:rsidR="00CE531F">
        <w:rPr>
          <w:lang w:val="en-GB" w:eastAsia="en-US"/>
        </w:rPr>
        <w:t>definition for wideband BWP</w:t>
      </w:r>
    </w:p>
    <w:p w14:paraId="5CB57E88" w14:textId="58C393FD" w:rsidR="00A32D96" w:rsidRDefault="00A32D96" w:rsidP="002C4816">
      <w:pPr>
        <w:pStyle w:val="Heading2"/>
      </w:pPr>
      <w:r>
        <w:t>2.1</w:t>
      </w:r>
      <w:r>
        <w:tab/>
        <w:t>Wideband BWP Coreset Configuration</w:t>
      </w:r>
    </w:p>
    <w:p w14:paraId="621134F0" w14:textId="4380B1AD" w:rsidR="0093631B" w:rsidRDefault="0093631B" w:rsidP="0093631B">
      <w:pPr>
        <w:rPr>
          <w:lang w:val="en-GB" w:eastAsia="en-US"/>
        </w:rPr>
      </w:pPr>
      <w:r>
        <w:rPr>
          <w:lang w:val="en-GB" w:eastAsia="en-US"/>
        </w:rPr>
        <w:t xml:space="preserve">In RAN1 #98, it was agreed to introduce a mechanism to map a search space set to multiple monitoring locations in the frequency domain with one monitoring location in one LBT bandwidth. </w:t>
      </w:r>
      <w:r w:rsidR="00310832">
        <w:rPr>
          <w:lang w:val="en-GB" w:eastAsia="en-US"/>
        </w:rPr>
        <w:t xml:space="preserve">It was agreed to send </w:t>
      </w:r>
      <w:proofErr w:type="gramStart"/>
      <w:r w:rsidR="00310832">
        <w:rPr>
          <w:lang w:val="en-GB" w:eastAsia="en-US"/>
        </w:rPr>
        <w:t>an</w:t>
      </w:r>
      <w:proofErr w:type="gramEnd"/>
      <w:r w:rsidR="00310832">
        <w:rPr>
          <w:lang w:val="en-GB" w:eastAsia="en-US"/>
        </w:rPr>
        <w:t xml:space="preserve"> LS to RAN2 and ask RAN2 to complete the signalling design. However, before we send the LS, we need to provide a clear description on what we really want.</w:t>
      </w:r>
    </w:p>
    <w:p w14:paraId="3B2D03BA" w14:textId="048B6EA6" w:rsidR="00310832" w:rsidRDefault="00310832" w:rsidP="0093631B">
      <w:pPr>
        <w:rPr>
          <w:lang w:val="en-GB" w:eastAsia="en-US"/>
        </w:rPr>
      </w:pPr>
      <w:r>
        <w:rPr>
          <w:lang w:val="en-GB" w:eastAsia="en-US"/>
        </w:rPr>
        <w:t>From our understanding of the agreement, we believe the agreement should be clarified in the following way:</w:t>
      </w:r>
    </w:p>
    <w:p w14:paraId="742097B7" w14:textId="49306401" w:rsidR="00310832" w:rsidRPr="00EE2537" w:rsidRDefault="00310832" w:rsidP="004070B6">
      <w:pPr>
        <w:pStyle w:val="ListParagraph"/>
        <w:numPr>
          <w:ilvl w:val="0"/>
          <w:numId w:val="9"/>
        </w:numPr>
        <w:ind w:leftChars="0"/>
        <w:rPr>
          <w:lang w:val="en-GB" w:eastAsia="en-US"/>
        </w:rPr>
      </w:pPr>
      <w:r w:rsidRPr="00EE2537">
        <w:rPr>
          <w:lang w:val="en-GB" w:eastAsia="en-US"/>
        </w:rPr>
        <w:t>When a search space set is configured in a coreset with continuous RB allocations located in a single LBT bandwidth, and there are more than one LBT bandwidth in the DL BWP, it is supported to configure</w:t>
      </w:r>
    </w:p>
    <w:p w14:paraId="0805F689" w14:textId="77777777" w:rsidR="00310832" w:rsidRDefault="00310832" w:rsidP="004070B6">
      <w:pPr>
        <w:pStyle w:val="ListParagraph"/>
        <w:numPr>
          <w:ilvl w:val="1"/>
          <w:numId w:val="9"/>
        </w:numPr>
        <w:ind w:leftChars="0"/>
        <w:rPr>
          <w:lang w:val="en-GB" w:eastAsia="en-US"/>
        </w:rPr>
      </w:pPr>
      <w:r>
        <w:rPr>
          <w:lang w:val="en-GB" w:eastAsia="en-US"/>
        </w:rPr>
        <w:t xml:space="preserve">One or more “image” of the coreset where </w:t>
      </w:r>
    </w:p>
    <w:p w14:paraId="22F1AF28" w14:textId="00382F8B" w:rsidR="00310832" w:rsidRDefault="00310832" w:rsidP="004070B6">
      <w:pPr>
        <w:pStyle w:val="ListParagraph"/>
        <w:numPr>
          <w:ilvl w:val="2"/>
          <w:numId w:val="9"/>
        </w:numPr>
        <w:ind w:leftChars="0"/>
        <w:rPr>
          <w:lang w:val="en-GB" w:eastAsia="en-US"/>
        </w:rPr>
      </w:pPr>
      <w:r>
        <w:rPr>
          <w:lang w:val="en-GB" w:eastAsia="en-US"/>
        </w:rPr>
        <w:t xml:space="preserve">Each image coreset has the same parameters as the original coreset </w:t>
      </w:r>
    </w:p>
    <w:p w14:paraId="7EE2073F" w14:textId="77777777" w:rsidR="00310832" w:rsidRDefault="00310832" w:rsidP="004070B6">
      <w:pPr>
        <w:pStyle w:val="ListParagraph"/>
        <w:numPr>
          <w:ilvl w:val="2"/>
          <w:numId w:val="9"/>
        </w:numPr>
        <w:ind w:leftChars="0"/>
        <w:rPr>
          <w:lang w:val="en-GB" w:eastAsia="en-US"/>
        </w:rPr>
      </w:pPr>
      <w:r>
        <w:rPr>
          <w:lang w:val="en-GB" w:eastAsia="en-US"/>
        </w:rPr>
        <w:t>Each image coreset is a fixed RB offset away from the original coreset</w:t>
      </w:r>
    </w:p>
    <w:p w14:paraId="690960D5" w14:textId="0FF86614" w:rsidR="00310832" w:rsidRDefault="00310832" w:rsidP="004070B6">
      <w:pPr>
        <w:pStyle w:val="ListParagraph"/>
        <w:numPr>
          <w:ilvl w:val="2"/>
          <w:numId w:val="9"/>
        </w:numPr>
        <w:ind w:leftChars="0"/>
        <w:rPr>
          <w:lang w:val="en-GB" w:eastAsia="en-US"/>
        </w:rPr>
      </w:pPr>
      <w:r>
        <w:rPr>
          <w:lang w:val="en-GB" w:eastAsia="en-US"/>
        </w:rPr>
        <w:t>Each image coreset is located within one LBT bandwidth</w:t>
      </w:r>
    </w:p>
    <w:p w14:paraId="4770D040" w14:textId="424D24EA" w:rsidR="00310832" w:rsidRDefault="00310832" w:rsidP="004070B6">
      <w:pPr>
        <w:pStyle w:val="ListParagraph"/>
        <w:numPr>
          <w:ilvl w:val="2"/>
          <w:numId w:val="9"/>
        </w:numPr>
        <w:ind w:leftChars="0"/>
        <w:rPr>
          <w:lang w:val="en-GB" w:eastAsia="en-US"/>
        </w:rPr>
      </w:pPr>
      <w:r>
        <w:rPr>
          <w:lang w:val="en-GB" w:eastAsia="en-US"/>
        </w:rPr>
        <w:t>Each image coreset has the same QCL as the original coreset PDCCH</w:t>
      </w:r>
    </w:p>
    <w:p w14:paraId="248E1002" w14:textId="64FFD262" w:rsidR="00310832" w:rsidRDefault="00310832" w:rsidP="004070B6">
      <w:pPr>
        <w:pStyle w:val="ListParagraph"/>
        <w:numPr>
          <w:ilvl w:val="1"/>
          <w:numId w:val="9"/>
        </w:numPr>
        <w:ind w:leftChars="0"/>
        <w:rPr>
          <w:lang w:val="en-GB" w:eastAsia="en-US"/>
        </w:rPr>
      </w:pPr>
      <w:r>
        <w:rPr>
          <w:lang w:val="en-GB" w:eastAsia="en-US"/>
        </w:rPr>
        <w:t xml:space="preserve">The </w:t>
      </w:r>
      <w:r w:rsidR="00150F44">
        <w:rPr>
          <w:lang w:val="en-GB" w:eastAsia="en-US"/>
        </w:rPr>
        <w:t xml:space="preserve">same </w:t>
      </w:r>
      <w:r>
        <w:rPr>
          <w:lang w:val="en-GB" w:eastAsia="en-US"/>
        </w:rPr>
        <w:t>search space set is associated with each image coreset</w:t>
      </w:r>
    </w:p>
    <w:p w14:paraId="35660A77" w14:textId="39B17558" w:rsidR="00310832" w:rsidRDefault="00150F44" w:rsidP="004070B6">
      <w:pPr>
        <w:pStyle w:val="ListParagraph"/>
        <w:numPr>
          <w:ilvl w:val="2"/>
          <w:numId w:val="9"/>
        </w:numPr>
        <w:ind w:leftChars="0"/>
        <w:rPr>
          <w:lang w:val="en-GB" w:eastAsia="en-US"/>
        </w:rPr>
      </w:pPr>
      <w:r>
        <w:rPr>
          <w:lang w:val="en-GB" w:eastAsia="en-US"/>
        </w:rPr>
        <w:t>The search space set associated with all image coresets and the original coreset are considered as a single search space set</w:t>
      </w:r>
    </w:p>
    <w:p w14:paraId="67EF820A" w14:textId="3C8DCDF1" w:rsidR="00150F44" w:rsidRPr="00EE2537" w:rsidRDefault="00150F44" w:rsidP="004070B6">
      <w:pPr>
        <w:pStyle w:val="ListParagraph"/>
        <w:numPr>
          <w:ilvl w:val="2"/>
          <w:numId w:val="9"/>
        </w:numPr>
        <w:ind w:leftChars="0"/>
        <w:rPr>
          <w:lang w:val="en-GB" w:eastAsia="en-US"/>
        </w:rPr>
      </w:pPr>
      <w:r>
        <w:rPr>
          <w:lang w:val="en-GB" w:eastAsia="en-US"/>
        </w:rPr>
        <w:t>The search space set in all image coreset and the original coreset utilizes the same set of time domain starting positions</w:t>
      </w:r>
    </w:p>
    <w:p w14:paraId="54FCE288" w14:textId="77777777" w:rsidR="00310832" w:rsidRDefault="00310832" w:rsidP="0093631B">
      <w:pPr>
        <w:rPr>
          <w:lang w:val="en-GB" w:eastAsia="en-US"/>
        </w:rPr>
      </w:pPr>
    </w:p>
    <w:p w14:paraId="54E2EA77" w14:textId="58742436" w:rsidR="0093631B" w:rsidRDefault="0093631B" w:rsidP="0093631B">
      <w:pPr>
        <w:rPr>
          <w:b/>
          <w:lang w:val="en-GB" w:eastAsia="en-US"/>
        </w:rPr>
      </w:pPr>
      <w:bookmarkStart w:id="1" w:name="o1"/>
      <w:r w:rsidRPr="004070B6">
        <w:rPr>
          <w:b/>
          <w:lang w:val="en-GB" w:eastAsia="en-US"/>
        </w:rPr>
        <w:t xml:space="preserve">Observation 1. It is </w:t>
      </w:r>
      <w:r w:rsidR="00CE531F">
        <w:rPr>
          <w:b/>
          <w:lang w:val="en-GB" w:eastAsia="en-US"/>
        </w:rPr>
        <w:t>up</w:t>
      </w:r>
      <w:r w:rsidRPr="004070B6">
        <w:rPr>
          <w:b/>
          <w:lang w:val="en-GB" w:eastAsia="en-US"/>
        </w:rPr>
        <w:t xml:space="preserve"> to RAN2 to define the</w:t>
      </w:r>
      <w:r w:rsidR="00CE531F">
        <w:rPr>
          <w:b/>
          <w:lang w:val="en-GB" w:eastAsia="en-US"/>
        </w:rPr>
        <w:t xml:space="preserve"> detailed</w:t>
      </w:r>
      <w:r w:rsidRPr="004070B6">
        <w:rPr>
          <w:b/>
          <w:lang w:val="en-GB" w:eastAsia="en-US"/>
        </w:rPr>
        <w:t xml:space="preserve"> RRC signalling to support</w:t>
      </w:r>
      <w:r w:rsidR="00CE531F">
        <w:rPr>
          <w:b/>
          <w:lang w:val="en-GB" w:eastAsia="en-US"/>
        </w:rPr>
        <w:t xml:space="preserve"> multiple monitoring locations </w:t>
      </w:r>
      <w:r w:rsidR="00CE531F">
        <w:rPr>
          <w:b/>
          <w:lang w:val="en-GB" w:eastAsia="en-US"/>
        </w:rPr>
        <w:lastRenderedPageBreak/>
        <w:t>in frequency domain feature, but RAN1 needs to clarify the functionality</w:t>
      </w:r>
      <w:r w:rsidR="00150F44">
        <w:rPr>
          <w:b/>
          <w:lang w:val="en-GB" w:eastAsia="en-US"/>
        </w:rPr>
        <w:t xml:space="preserve"> we would like to support.</w:t>
      </w:r>
    </w:p>
    <w:p w14:paraId="6B10F659" w14:textId="0E4BD8A9" w:rsidR="00CE531F" w:rsidRPr="00150F44" w:rsidRDefault="00150F44" w:rsidP="004070B6">
      <w:pPr>
        <w:spacing w:after="0"/>
        <w:rPr>
          <w:b/>
          <w:lang w:val="en-GB" w:eastAsia="en-US"/>
        </w:rPr>
      </w:pPr>
      <w:bookmarkStart w:id="2" w:name="p1"/>
      <w:bookmarkEnd w:id="1"/>
      <w:r w:rsidRPr="00150F44">
        <w:rPr>
          <w:b/>
          <w:lang w:val="en-GB" w:eastAsia="en-US"/>
        </w:rPr>
        <w:t xml:space="preserve">Proposal </w:t>
      </w:r>
      <w:r w:rsidRPr="00EE2537">
        <w:rPr>
          <w:b/>
          <w:lang w:val="en-GB" w:eastAsia="en-US"/>
        </w:rPr>
        <w:fldChar w:fldCharType="begin"/>
      </w:r>
      <w:r w:rsidRPr="00150F44">
        <w:rPr>
          <w:b/>
          <w:lang w:val="en-GB" w:eastAsia="en-US"/>
        </w:rPr>
        <w:instrText xml:space="preserve"> seq prop </w:instrText>
      </w:r>
      <w:r w:rsidRPr="00EE2537">
        <w:rPr>
          <w:b/>
          <w:lang w:val="en-GB" w:eastAsia="en-US"/>
        </w:rPr>
        <w:fldChar w:fldCharType="separate"/>
      </w:r>
      <w:r w:rsidR="00BD6B0E">
        <w:rPr>
          <w:b/>
          <w:noProof/>
          <w:lang w:val="en-GB" w:eastAsia="en-US"/>
        </w:rPr>
        <w:t>1</w:t>
      </w:r>
      <w:r w:rsidRPr="00EE2537">
        <w:rPr>
          <w:b/>
          <w:lang w:val="en-GB" w:eastAsia="en-US"/>
        </w:rPr>
        <w:fldChar w:fldCharType="end"/>
      </w:r>
      <w:r w:rsidRPr="00150F44">
        <w:rPr>
          <w:b/>
          <w:lang w:val="en-GB" w:eastAsia="en-US"/>
        </w:rPr>
        <w:t>. When sending LS to RAN2 for the agreement on supporting multiple monitoring locations in frequency domain, clarify the functionality as follows</w:t>
      </w:r>
    </w:p>
    <w:p w14:paraId="48128101" w14:textId="77777777" w:rsidR="00150F44" w:rsidRPr="004070B6" w:rsidRDefault="00150F44" w:rsidP="004070B6">
      <w:pPr>
        <w:pStyle w:val="ListParagraph"/>
        <w:numPr>
          <w:ilvl w:val="0"/>
          <w:numId w:val="9"/>
        </w:numPr>
        <w:spacing w:after="0"/>
        <w:ind w:leftChars="0"/>
        <w:rPr>
          <w:b/>
          <w:lang w:val="en-GB" w:eastAsia="en-US"/>
        </w:rPr>
      </w:pPr>
      <w:r w:rsidRPr="004070B6">
        <w:rPr>
          <w:b/>
          <w:lang w:val="en-GB" w:eastAsia="en-US"/>
        </w:rPr>
        <w:t>When a search space set is configured in a coreset with continuous RB allocations located in a single LBT bandwidth, and there are more than one LBT bandwidth in the DL BWP, it is supported to configure</w:t>
      </w:r>
    </w:p>
    <w:p w14:paraId="08EBD51D" w14:textId="77777777" w:rsidR="00150F44" w:rsidRPr="004070B6" w:rsidRDefault="00150F44" w:rsidP="004070B6">
      <w:pPr>
        <w:pStyle w:val="ListParagraph"/>
        <w:numPr>
          <w:ilvl w:val="1"/>
          <w:numId w:val="9"/>
        </w:numPr>
        <w:spacing w:after="0"/>
        <w:ind w:leftChars="0"/>
        <w:rPr>
          <w:b/>
          <w:lang w:val="en-GB" w:eastAsia="en-US"/>
        </w:rPr>
      </w:pPr>
      <w:r w:rsidRPr="004070B6">
        <w:rPr>
          <w:b/>
          <w:lang w:val="en-GB" w:eastAsia="en-US"/>
        </w:rPr>
        <w:t xml:space="preserve">One or more “image” of the coreset where </w:t>
      </w:r>
    </w:p>
    <w:p w14:paraId="5A5B7387" w14:textId="77777777" w:rsidR="00150F44" w:rsidRPr="004070B6" w:rsidRDefault="00150F44" w:rsidP="004070B6">
      <w:pPr>
        <w:pStyle w:val="ListParagraph"/>
        <w:numPr>
          <w:ilvl w:val="2"/>
          <w:numId w:val="9"/>
        </w:numPr>
        <w:spacing w:after="0"/>
        <w:ind w:leftChars="0"/>
        <w:rPr>
          <w:b/>
          <w:lang w:val="en-GB" w:eastAsia="en-US"/>
        </w:rPr>
      </w:pPr>
      <w:r w:rsidRPr="004070B6">
        <w:rPr>
          <w:b/>
          <w:lang w:val="en-GB" w:eastAsia="en-US"/>
        </w:rPr>
        <w:t xml:space="preserve">Each image coreset has the same parameters as the original coreset </w:t>
      </w:r>
    </w:p>
    <w:p w14:paraId="016BF284" w14:textId="77777777" w:rsidR="00150F44" w:rsidRPr="004070B6" w:rsidRDefault="00150F44" w:rsidP="004070B6">
      <w:pPr>
        <w:pStyle w:val="ListParagraph"/>
        <w:numPr>
          <w:ilvl w:val="2"/>
          <w:numId w:val="9"/>
        </w:numPr>
        <w:spacing w:after="0"/>
        <w:ind w:leftChars="0"/>
        <w:rPr>
          <w:b/>
          <w:lang w:val="en-GB" w:eastAsia="en-US"/>
        </w:rPr>
      </w:pPr>
      <w:r w:rsidRPr="004070B6">
        <w:rPr>
          <w:b/>
          <w:lang w:val="en-GB" w:eastAsia="en-US"/>
        </w:rPr>
        <w:t>Each image coreset is a fixed RB offset away from the original coreset</w:t>
      </w:r>
    </w:p>
    <w:p w14:paraId="254357B8" w14:textId="77777777" w:rsidR="00150F44" w:rsidRPr="004070B6" w:rsidRDefault="00150F44" w:rsidP="004070B6">
      <w:pPr>
        <w:pStyle w:val="ListParagraph"/>
        <w:numPr>
          <w:ilvl w:val="2"/>
          <w:numId w:val="9"/>
        </w:numPr>
        <w:spacing w:after="0"/>
        <w:ind w:leftChars="0"/>
        <w:rPr>
          <w:b/>
          <w:lang w:val="en-GB" w:eastAsia="en-US"/>
        </w:rPr>
      </w:pPr>
      <w:r w:rsidRPr="004070B6">
        <w:rPr>
          <w:b/>
          <w:lang w:val="en-GB" w:eastAsia="en-US"/>
        </w:rPr>
        <w:t>Each image coreset is located within one LBT bandwidth</w:t>
      </w:r>
    </w:p>
    <w:p w14:paraId="2388F64D" w14:textId="77777777" w:rsidR="00150F44" w:rsidRPr="004070B6" w:rsidRDefault="00150F44" w:rsidP="004070B6">
      <w:pPr>
        <w:pStyle w:val="ListParagraph"/>
        <w:numPr>
          <w:ilvl w:val="2"/>
          <w:numId w:val="9"/>
        </w:numPr>
        <w:spacing w:after="0"/>
        <w:ind w:leftChars="0"/>
        <w:rPr>
          <w:b/>
          <w:lang w:val="en-GB" w:eastAsia="en-US"/>
        </w:rPr>
      </w:pPr>
      <w:r w:rsidRPr="004070B6">
        <w:rPr>
          <w:b/>
          <w:lang w:val="en-GB" w:eastAsia="en-US"/>
        </w:rPr>
        <w:t>Each image coreset has the same QCL as the original coreset PDCCH</w:t>
      </w:r>
    </w:p>
    <w:p w14:paraId="585DBFC0" w14:textId="77777777" w:rsidR="00150F44" w:rsidRPr="004070B6" w:rsidRDefault="00150F44" w:rsidP="004070B6">
      <w:pPr>
        <w:pStyle w:val="ListParagraph"/>
        <w:numPr>
          <w:ilvl w:val="1"/>
          <w:numId w:val="9"/>
        </w:numPr>
        <w:spacing w:after="0"/>
        <w:ind w:leftChars="0"/>
        <w:rPr>
          <w:b/>
          <w:lang w:val="en-GB" w:eastAsia="en-US"/>
        </w:rPr>
      </w:pPr>
      <w:r w:rsidRPr="004070B6">
        <w:rPr>
          <w:b/>
          <w:lang w:val="en-GB" w:eastAsia="en-US"/>
        </w:rPr>
        <w:t>The same search space set is associated with each image coreset</w:t>
      </w:r>
    </w:p>
    <w:p w14:paraId="1F920DCB" w14:textId="77777777" w:rsidR="00150F44" w:rsidRPr="004070B6" w:rsidRDefault="00150F44" w:rsidP="004070B6">
      <w:pPr>
        <w:pStyle w:val="ListParagraph"/>
        <w:numPr>
          <w:ilvl w:val="2"/>
          <w:numId w:val="9"/>
        </w:numPr>
        <w:spacing w:after="0"/>
        <w:ind w:leftChars="0"/>
        <w:rPr>
          <w:b/>
          <w:lang w:val="en-GB" w:eastAsia="en-US"/>
        </w:rPr>
      </w:pPr>
      <w:r w:rsidRPr="004070B6">
        <w:rPr>
          <w:b/>
          <w:lang w:val="en-GB" w:eastAsia="en-US"/>
        </w:rPr>
        <w:t>The search space set associated with all image coresets and the original coreset are considered as a single search space set</w:t>
      </w:r>
    </w:p>
    <w:p w14:paraId="4127E93B" w14:textId="77777777" w:rsidR="00150F44" w:rsidRPr="004070B6" w:rsidRDefault="00150F44" w:rsidP="004070B6">
      <w:pPr>
        <w:pStyle w:val="ListParagraph"/>
        <w:numPr>
          <w:ilvl w:val="2"/>
          <w:numId w:val="9"/>
        </w:numPr>
        <w:spacing w:after="0"/>
        <w:ind w:leftChars="0"/>
        <w:rPr>
          <w:b/>
          <w:lang w:val="en-GB" w:eastAsia="en-US"/>
        </w:rPr>
      </w:pPr>
      <w:r w:rsidRPr="004070B6">
        <w:rPr>
          <w:b/>
          <w:lang w:val="en-GB" w:eastAsia="en-US"/>
        </w:rPr>
        <w:t>The search space set in all image coreset and the original coreset utilizes the same set of time domain starting positions</w:t>
      </w:r>
    </w:p>
    <w:bookmarkEnd w:id="2"/>
    <w:p w14:paraId="24CC2E21" w14:textId="77777777" w:rsidR="00150F44" w:rsidRPr="004070B6" w:rsidRDefault="00150F44" w:rsidP="004070B6">
      <w:pPr>
        <w:rPr>
          <w:b/>
        </w:rPr>
      </w:pPr>
    </w:p>
    <w:p w14:paraId="34EC607D" w14:textId="4CD00CFC" w:rsidR="00A32D96" w:rsidRDefault="00D220A4">
      <w:pPr>
        <w:rPr>
          <w:lang w:val="en-GB" w:eastAsia="en-US"/>
        </w:rPr>
      </w:pPr>
      <w:r>
        <w:rPr>
          <w:lang w:val="en-GB" w:eastAsia="en-US"/>
        </w:rPr>
        <w:t>T</w:t>
      </w:r>
      <w:r w:rsidR="00A32D96">
        <w:rPr>
          <w:lang w:val="en-GB" w:eastAsia="en-US"/>
        </w:rPr>
        <w:t xml:space="preserve">he Rel.15 NR Coreset configuration is based on a bitmap starting from the CRB 0 with a resolution of 6 bits. For NR-U use cases, we may want to </w:t>
      </w:r>
      <w:r w:rsidR="006E36C7">
        <w:rPr>
          <w:lang w:val="en-GB" w:eastAsia="en-US"/>
        </w:rPr>
        <w:t xml:space="preserve">place the coreset close to the </w:t>
      </w:r>
      <w:proofErr w:type="spellStart"/>
      <w:r w:rsidR="006E36C7">
        <w:rPr>
          <w:lang w:val="en-GB" w:eastAsia="en-US"/>
        </w:rPr>
        <w:t>center</w:t>
      </w:r>
      <w:proofErr w:type="spellEnd"/>
      <w:r w:rsidR="006E36C7">
        <w:rPr>
          <w:lang w:val="en-GB" w:eastAsia="en-US"/>
        </w:rPr>
        <w:t xml:space="preserve"> of 20MHz subbands. Therefore, the 6RB resolution may not be enough. To have more flexibility in placing the coreset, it is preferred to change the coreset definition from bitmap to starting RB (with RB resolution) and length of the coreset.</w:t>
      </w:r>
    </w:p>
    <w:p w14:paraId="70B8CFEF" w14:textId="63E83970" w:rsidR="007A3147" w:rsidRDefault="003F17A0" w:rsidP="007A3147">
      <w:pPr>
        <w:keepNext/>
      </w:pPr>
      <w:r w:rsidRPr="000967DC">
        <w:rPr>
          <w:lang w:eastAsia="en-US"/>
        </w:rPr>
        <w:object w:dxaOrig="13635" w:dyaOrig="4035" w14:anchorId="61C22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138.65pt" o:ole="">
            <v:imagedata r:id="rId13" o:title=""/>
          </v:shape>
          <o:OLEObject Type="Embed" ProgID="Visio.Drawing.15" ShapeID="_x0000_i1025" DrawAspect="Content" ObjectID="_1631646808" r:id="rId14"/>
        </w:object>
      </w:r>
    </w:p>
    <w:p w14:paraId="7D0E0226" w14:textId="55628C7D" w:rsidR="007A3147" w:rsidRPr="000967DC" w:rsidRDefault="007A3147" w:rsidP="007A3147">
      <w:pPr>
        <w:pStyle w:val="Caption"/>
        <w:jc w:val="center"/>
      </w:pPr>
      <w:r>
        <w:t xml:space="preserve">Figure </w:t>
      </w:r>
      <w:r>
        <w:fldChar w:fldCharType="begin"/>
      </w:r>
      <w:r>
        <w:instrText xml:space="preserve"> SEQ Figure \* ARABIC </w:instrText>
      </w:r>
      <w:r>
        <w:fldChar w:fldCharType="separate"/>
      </w:r>
      <w:r w:rsidR="00BD6B0E">
        <w:rPr>
          <w:noProof/>
        </w:rPr>
        <w:t>1</w:t>
      </w:r>
      <w:r>
        <w:fldChar w:fldCharType="end"/>
      </w:r>
      <w:r>
        <w:t xml:space="preserve">. </w:t>
      </w:r>
      <w:r w:rsidR="003F17A0">
        <w:t>Coreset configuration</w:t>
      </w:r>
    </w:p>
    <w:p w14:paraId="66D9637E" w14:textId="679FBC71" w:rsidR="006E36C7" w:rsidRPr="0098744F" w:rsidRDefault="006E36C7" w:rsidP="006E36C7">
      <w:pPr>
        <w:rPr>
          <w:b/>
          <w:lang w:val="en-GB" w:eastAsia="en-US"/>
        </w:rPr>
      </w:pPr>
      <w:bookmarkStart w:id="3" w:name="ref1"/>
      <w:bookmarkStart w:id="4" w:name="b2"/>
      <w:bookmarkStart w:id="5" w:name="p2"/>
      <w:bookmarkStart w:id="6" w:name="p1a"/>
      <w:r w:rsidRPr="0098744F">
        <w:rPr>
          <w:b/>
          <w:lang w:val="en-GB" w:eastAsia="en-US"/>
        </w:rPr>
        <w:t xml:space="preserve">Proposal </w:t>
      </w:r>
      <w:r w:rsidRPr="0098744F">
        <w:rPr>
          <w:b/>
          <w:lang w:val="en-GB" w:eastAsia="en-US"/>
        </w:rPr>
        <w:fldChar w:fldCharType="begin"/>
      </w:r>
      <w:r w:rsidRPr="0098744F">
        <w:rPr>
          <w:b/>
          <w:lang w:val="en-GB" w:eastAsia="en-US"/>
        </w:rPr>
        <w:instrText xml:space="preserve"> seq prop </w:instrText>
      </w:r>
      <w:r w:rsidRPr="0098744F">
        <w:rPr>
          <w:b/>
          <w:lang w:val="en-GB" w:eastAsia="en-US"/>
        </w:rPr>
        <w:fldChar w:fldCharType="separate"/>
      </w:r>
      <w:r w:rsidR="00BD6B0E">
        <w:rPr>
          <w:b/>
          <w:noProof/>
          <w:lang w:val="en-GB" w:eastAsia="en-US"/>
        </w:rPr>
        <w:t>2</w:t>
      </w:r>
      <w:r w:rsidRPr="0098744F">
        <w:rPr>
          <w:b/>
          <w:lang w:val="en-GB" w:eastAsia="en-US"/>
        </w:rPr>
        <w:fldChar w:fldCharType="end"/>
      </w:r>
      <w:bookmarkEnd w:id="3"/>
      <w:r w:rsidRPr="0098744F">
        <w:rPr>
          <w:b/>
          <w:lang w:val="en-GB" w:eastAsia="en-US"/>
        </w:rPr>
        <w:t xml:space="preserve">. </w:t>
      </w:r>
      <w:r>
        <w:rPr>
          <w:b/>
          <w:lang w:val="en-GB" w:eastAsia="en-US"/>
        </w:rPr>
        <w:t xml:space="preserve">For a single cluster Coreset, the coreset definition is changed from a 6 RB resolution </w:t>
      </w:r>
      <w:r w:rsidR="00E001BA">
        <w:rPr>
          <w:b/>
          <w:lang w:val="en-GB" w:eastAsia="en-US"/>
        </w:rPr>
        <w:t xml:space="preserve">bitmap </w:t>
      </w:r>
      <w:r>
        <w:rPr>
          <w:b/>
          <w:lang w:val="en-GB" w:eastAsia="en-US"/>
        </w:rPr>
        <w:t>to a starting RB from CRB 0 (in RB resolution) and length of the Coreset (6 RB resolution).</w:t>
      </w:r>
    </w:p>
    <w:bookmarkEnd w:id="4"/>
    <w:bookmarkEnd w:id="5"/>
    <w:bookmarkEnd w:id="6"/>
    <w:p w14:paraId="6380CF4C" w14:textId="28B4DEFB" w:rsidR="00A32D96" w:rsidRDefault="00FC32B9">
      <w:pPr>
        <w:rPr>
          <w:lang w:val="en-GB" w:eastAsia="en-US"/>
        </w:rPr>
      </w:pPr>
      <w:proofErr w:type="gramStart"/>
      <w:r>
        <w:rPr>
          <w:lang w:val="en-GB" w:eastAsia="en-US"/>
        </w:rPr>
        <w:t>Similar</w:t>
      </w:r>
      <w:r w:rsidR="00D220A4">
        <w:rPr>
          <w:lang w:val="en-GB" w:eastAsia="en-US"/>
        </w:rPr>
        <w:t>ly</w:t>
      </w:r>
      <w:proofErr w:type="gramEnd"/>
      <w:r w:rsidR="00D220A4">
        <w:rPr>
          <w:lang w:val="en-GB" w:eastAsia="en-US"/>
        </w:rPr>
        <w:t xml:space="preserve"> for the multiple cluster coreset case,</w:t>
      </w:r>
      <w:r>
        <w:rPr>
          <w:lang w:val="en-GB" w:eastAsia="en-US"/>
        </w:rPr>
        <w:t xml:space="preserve"> </w:t>
      </w:r>
      <w:r w:rsidR="00E001BA">
        <w:rPr>
          <w:lang w:val="en-GB" w:eastAsia="en-US"/>
        </w:rPr>
        <w:t xml:space="preserve">it is preferred to place each cluster of the multi-cluster coreset to be close to the </w:t>
      </w:r>
      <w:proofErr w:type="spellStart"/>
      <w:r w:rsidR="00E001BA">
        <w:rPr>
          <w:lang w:val="en-GB" w:eastAsia="en-US"/>
        </w:rPr>
        <w:t>center</w:t>
      </w:r>
      <w:proofErr w:type="spellEnd"/>
      <w:r w:rsidR="00E001BA">
        <w:rPr>
          <w:lang w:val="en-GB" w:eastAsia="en-US"/>
        </w:rPr>
        <w:t xml:space="preserve"> of each 20MHz subband. </w:t>
      </w:r>
      <w:proofErr w:type="gramStart"/>
      <w:r w:rsidR="00E001BA">
        <w:rPr>
          <w:lang w:val="en-GB" w:eastAsia="en-US"/>
        </w:rPr>
        <w:t>Therefore</w:t>
      </w:r>
      <w:proofErr w:type="gramEnd"/>
      <w:r w:rsidR="00E001BA">
        <w:rPr>
          <w:lang w:val="en-GB" w:eastAsia="en-US"/>
        </w:rPr>
        <w:t xml:space="preserve"> the legacy bitmap based multi-cluster coreset definition may not be enough. Instead, </w:t>
      </w:r>
      <w:proofErr w:type="gramStart"/>
      <w:r w:rsidR="00E001BA">
        <w:rPr>
          <w:lang w:val="en-GB" w:eastAsia="en-US"/>
        </w:rPr>
        <w:t xml:space="preserve">similar </w:t>
      </w:r>
      <w:r w:rsidR="00E001BA" w:rsidRPr="00BD6B0E">
        <w:rPr>
          <w:lang w:val="en-GB" w:eastAsia="en-US"/>
        </w:rPr>
        <w:t>to</w:t>
      </w:r>
      <w:proofErr w:type="gramEnd"/>
      <w:r w:rsidR="00E001BA" w:rsidRPr="00BD6B0E">
        <w:rPr>
          <w:lang w:val="en-GB" w:eastAsia="en-US"/>
        </w:rPr>
        <w:t xml:space="preserve"> </w:t>
      </w:r>
      <w:r w:rsidR="00E001BA" w:rsidRPr="00BD6B0E">
        <w:rPr>
          <w:lang w:val="en-GB" w:eastAsia="en-US"/>
        </w:rPr>
        <w:fldChar w:fldCharType="begin"/>
      </w:r>
      <w:r w:rsidR="00E001BA" w:rsidRPr="00BD6B0E">
        <w:rPr>
          <w:lang w:val="en-GB" w:eastAsia="en-US"/>
        </w:rPr>
        <w:instrText xml:space="preserve"> REF ref1 \h  \* MERGEFORMAT </w:instrText>
      </w:r>
      <w:r w:rsidR="00EE2537" w:rsidRPr="00BD6B0E">
        <w:rPr>
          <w:lang w:val="en-GB" w:eastAsia="en-US"/>
        </w:rPr>
        <w:instrText xml:space="preserve">Proposal </w:instrText>
      </w:r>
      <w:r w:rsidR="00EE2537" w:rsidRPr="00BD6B0E">
        <w:rPr>
          <w:noProof/>
          <w:lang w:val="en-GB" w:eastAsia="en-US"/>
        </w:rPr>
        <w:instrText>2</w:instrText>
      </w:r>
      <w:r w:rsidR="00E001BA" w:rsidRPr="00BD6B0E">
        <w:rPr>
          <w:lang w:val="en-GB" w:eastAsia="en-US"/>
        </w:rPr>
      </w:r>
      <w:r w:rsidR="00E001BA" w:rsidRPr="00BD6B0E">
        <w:rPr>
          <w:lang w:val="en-GB" w:eastAsia="en-US"/>
        </w:rPr>
        <w:fldChar w:fldCharType="separate"/>
      </w:r>
      <w:r w:rsidR="00BD6B0E" w:rsidRPr="00BD6B0E">
        <w:rPr>
          <w:lang w:val="en-GB" w:eastAsia="en-US"/>
        </w:rPr>
        <w:t xml:space="preserve">Proposal </w:t>
      </w:r>
      <w:r w:rsidR="00BD6B0E" w:rsidRPr="00BD6B0E">
        <w:rPr>
          <w:noProof/>
          <w:lang w:val="en-GB" w:eastAsia="en-US"/>
        </w:rPr>
        <w:t>2</w:t>
      </w:r>
      <w:r w:rsidR="00E001BA" w:rsidRPr="00BD6B0E">
        <w:rPr>
          <w:lang w:val="en-GB" w:eastAsia="en-US"/>
        </w:rPr>
        <w:fldChar w:fldCharType="end"/>
      </w:r>
      <w:r w:rsidR="00E001BA">
        <w:rPr>
          <w:lang w:val="en-GB" w:eastAsia="en-US"/>
        </w:rPr>
        <w:t>, we can use starting RB (in RB resolution) and length of the cluster (6 RB resolution) to define multi-cluster coresets. Also, to support 100MHz BWP with 5 subbands, the original limitation on multi-cluster coreset of having up to 4 clusters should be relaxed to 5 clusters</w:t>
      </w:r>
    </w:p>
    <w:p w14:paraId="39005382" w14:textId="1529D814" w:rsidR="00E001BA" w:rsidRPr="0098744F" w:rsidRDefault="00E001BA" w:rsidP="00E001BA">
      <w:pPr>
        <w:rPr>
          <w:b/>
          <w:lang w:val="en-GB" w:eastAsia="en-US"/>
        </w:rPr>
      </w:pPr>
      <w:bookmarkStart w:id="7" w:name="b4"/>
      <w:r w:rsidRPr="0098744F">
        <w:rPr>
          <w:b/>
          <w:lang w:val="en-GB" w:eastAsia="en-US"/>
        </w:rPr>
        <w:t xml:space="preserve">Proposal </w:t>
      </w:r>
      <w:r w:rsidRPr="0098744F">
        <w:rPr>
          <w:b/>
          <w:lang w:val="en-GB" w:eastAsia="en-US"/>
        </w:rPr>
        <w:fldChar w:fldCharType="begin"/>
      </w:r>
      <w:r w:rsidRPr="0098744F">
        <w:rPr>
          <w:b/>
          <w:lang w:val="en-GB" w:eastAsia="en-US"/>
        </w:rPr>
        <w:instrText xml:space="preserve"> seq prop </w:instrText>
      </w:r>
      <w:r w:rsidRPr="0098744F">
        <w:rPr>
          <w:b/>
          <w:lang w:val="en-GB" w:eastAsia="en-US"/>
        </w:rPr>
        <w:fldChar w:fldCharType="separate"/>
      </w:r>
      <w:r w:rsidR="00BD6B0E">
        <w:rPr>
          <w:b/>
          <w:noProof/>
          <w:lang w:val="en-GB" w:eastAsia="en-US"/>
        </w:rPr>
        <w:t>3</w:t>
      </w:r>
      <w:r w:rsidRPr="0098744F">
        <w:rPr>
          <w:b/>
          <w:lang w:val="en-GB" w:eastAsia="en-US"/>
        </w:rPr>
        <w:fldChar w:fldCharType="end"/>
      </w:r>
      <w:r w:rsidRPr="0098744F">
        <w:rPr>
          <w:b/>
          <w:lang w:val="en-GB" w:eastAsia="en-US"/>
        </w:rPr>
        <w:t xml:space="preserve">. </w:t>
      </w:r>
      <w:r>
        <w:rPr>
          <w:b/>
          <w:lang w:val="en-GB" w:eastAsia="en-US"/>
        </w:rPr>
        <w:t xml:space="preserve">For a multi-cluster Coreset, up to 5 clusters are supported, and the coreset definition is changed from a 6 RB resolution bitmap to, for each cluster, defining a starting RB from CRB 0 (in RB resolution) and length of the Coreset cluster (6 RB resolution). </w:t>
      </w:r>
    </w:p>
    <w:bookmarkEnd w:id="7"/>
    <w:p w14:paraId="64798CAE" w14:textId="04F8E0C2" w:rsidR="008B5CD1" w:rsidRPr="002C4816" w:rsidRDefault="008B5CD1" w:rsidP="002C4816">
      <w:pPr>
        <w:pStyle w:val="Heading2"/>
      </w:pPr>
      <w:r>
        <w:t>2.2</w:t>
      </w:r>
      <w:r>
        <w:tab/>
        <w:t xml:space="preserve">Subband </w:t>
      </w:r>
      <w:r w:rsidR="00D220A4">
        <w:t>definition for a wideband BWP</w:t>
      </w:r>
    </w:p>
    <w:p w14:paraId="1CAD1347" w14:textId="65E5DB17" w:rsidR="00E910E8" w:rsidRPr="00746892" w:rsidRDefault="00E910E8" w:rsidP="00E910E8">
      <w:pPr>
        <w:rPr>
          <w:lang w:val="en-GB" w:eastAsia="en-US"/>
        </w:rPr>
      </w:pPr>
      <w:r>
        <w:rPr>
          <w:lang w:val="en-GB" w:eastAsia="en-US"/>
        </w:rPr>
        <w:t xml:space="preserve">When subband usage information is provided by gNB, the UE needs to translate that to the exact set of RBs usable. This is especially important for UL transmission in the same CO. gNB is responsible to identify which set or RBs can be used under different LBT passing combinations following the local regulations. The guard band needed between adjacent subbands depends on the regulation. The information should be provided by gNB, </w:t>
      </w:r>
      <w:proofErr w:type="gramStart"/>
      <w:r>
        <w:rPr>
          <w:lang w:val="en-GB" w:eastAsia="en-US"/>
        </w:rPr>
        <w:t>similar to</w:t>
      </w:r>
      <w:proofErr w:type="gramEnd"/>
      <w:r>
        <w:rPr>
          <w:lang w:val="en-GB" w:eastAsia="en-US"/>
        </w:rPr>
        <w:t xml:space="preserve"> BWP configuration. The configuration can be either per cell or per BWP. </w:t>
      </w:r>
    </w:p>
    <w:p w14:paraId="2EC6AE9F" w14:textId="4ADCFFBE" w:rsidR="00F80C50" w:rsidRDefault="00F80C50" w:rsidP="00F80C50">
      <w:pPr>
        <w:rPr>
          <w:lang w:val="en-GB" w:eastAsia="en-US"/>
        </w:rPr>
      </w:pPr>
      <w:r w:rsidRPr="000967DC">
        <w:rPr>
          <w:lang w:eastAsia="en-US"/>
        </w:rPr>
        <w:object w:dxaOrig="13726" w:dyaOrig="2835" w14:anchorId="522D4BED">
          <v:shape id="_x0000_i1026" type="#_x0000_t75" style="width:472.3pt;height:96.7pt" o:ole="">
            <v:imagedata r:id="rId15" o:title=""/>
          </v:shape>
          <o:OLEObject Type="Embed" ProgID="Visio.Drawing.15" ShapeID="_x0000_i1026" DrawAspect="Content" ObjectID="_1631646809" r:id="rId16"/>
        </w:object>
      </w:r>
    </w:p>
    <w:p w14:paraId="1725D657" w14:textId="0588E0A3" w:rsidR="00F80C50" w:rsidRDefault="00F80C50" w:rsidP="00F80C50">
      <w:pPr>
        <w:pStyle w:val="Caption"/>
        <w:jc w:val="center"/>
      </w:pPr>
      <w:r>
        <w:t xml:space="preserve">Figure </w:t>
      </w:r>
      <w:r>
        <w:fldChar w:fldCharType="begin"/>
      </w:r>
      <w:r>
        <w:instrText xml:space="preserve"> SEQ Figure \* ARABIC </w:instrText>
      </w:r>
      <w:r>
        <w:fldChar w:fldCharType="separate"/>
      </w:r>
      <w:r w:rsidR="00BD6B0E">
        <w:rPr>
          <w:noProof/>
        </w:rPr>
        <w:t>2</w:t>
      </w:r>
      <w:r>
        <w:fldChar w:fldCharType="end"/>
      </w:r>
      <w:r>
        <w:t>. Subband and guard band configuration in a BWP</w:t>
      </w:r>
    </w:p>
    <w:p w14:paraId="58470B9D" w14:textId="00F98F71" w:rsidR="00F80C50" w:rsidRDefault="00F80C50" w:rsidP="00F80C50">
      <w:pPr>
        <w:rPr>
          <w:b/>
          <w:lang w:val="en-GB" w:eastAsia="en-US"/>
        </w:rPr>
      </w:pPr>
      <w:bookmarkStart w:id="8" w:name="b6"/>
      <w:r w:rsidRPr="0098744F">
        <w:rPr>
          <w:b/>
          <w:lang w:val="en-GB" w:eastAsia="en-US"/>
        </w:rPr>
        <w:t xml:space="preserve">Proposal </w:t>
      </w:r>
      <w:r w:rsidRPr="0098744F">
        <w:rPr>
          <w:b/>
          <w:lang w:val="en-GB" w:eastAsia="en-US"/>
        </w:rPr>
        <w:fldChar w:fldCharType="begin"/>
      </w:r>
      <w:r w:rsidRPr="0098744F">
        <w:rPr>
          <w:b/>
          <w:lang w:val="en-GB" w:eastAsia="en-US"/>
        </w:rPr>
        <w:instrText xml:space="preserve"> seq prop </w:instrText>
      </w:r>
      <w:r w:rsidRPr="0098744F">
        <w:rPr>
          <w:b/>
          <w:lang w:val="en-GB" w:eastAsia="en-US"/>
        </w:rPr>
        <w:fldChar w:fldCharType="separate"/>
      </w:r>
      <w:r w:rsidR="00BD6B0E">
        <w:rPr>
          <w:b/>
          <w:noProof/>
          <w:lang w:val="en-GB" w:eastAsia="en-US"/>
        </w:rPr>
        <w:t>4</w:t>
      </w:r>
      <w:r w:rsidRPr="0098744F">
        <w:rPr>
          <w:b/>
          <w:lang w:val="en-GB" w:eastAsia="en-US"/>
        </w:rPr>
        <w:fldChar w:fldCharType="end"/>
      </w:r>
      <w:r w:rsidRPr="0098744F">
        <w:rPr>
          <w:b/>
          <w:lang w:val="en-GB" w:eastAsia="en-US"/>
        </w:rPr>
        <w:t xml:space="preserve">. </w:t>
      </w:r>
      <w:r>
        <w:rPr>
          <w:b/>
          <w:lang w:val="en-GB" w:eastAsia="en-US"/>
        </w:rPr>
        <w:t>gNB configures the passband and guard band within each subband. The RBs in guard band can be used only if the subbands on both sides pass LBT. FFS the configuration is per cell or per BWP.</w:t>
      </w:r>
    </w:p>
    <w:bookmarkEnd w:id="8"/>
    <w:p w14:paraId="0CA12249" w14:textId="77777777" w:rsidR="00E910E8" w:rsidRDefault="00E910E8" w:rsidP="0098744F">
      <w:pPr>
        <w:rPr>
          <w:b/>
          <w:lang w:val="en-GB" w:eastAsia="en-US"/>
        </w:rPr>
      </w:pPr>
    </w:p>
    <w:p w14:paraId="21A398F5" w14:textId="371BFD84" w:rsidR="006C349A" w:rsidRDefault="006C349A" w:rsidP="00601374">
      <w:pPr>
        <w:pStyle w:val="Heading1"/>
        <w:kinsoku w:val="0"/>
        <w:spacing w:after="0"/>
      </w:pPr>
      <w:r>
        <w:t>UL</w:t>
      </w:r>
      <w:r w:rsidR="0094414E">
        <w:t xml:space="preserve"> wideband BWP operation</w:t>
      </w:r>
    </w:p>
    <w:p w14:paraId="7EA76F91" w14:textId="77777777" w:rsidR="0098744F" w:rsidRPr="0098744F" w:rsidRDefault="0098744F" w:rsidP="0098744F">
      <w:pPr>
        <w:rPr>
          <w:lang w:eastAsia="x-none"/>
        </w:rPr>
      </w:pPr>
      <w:r w:rsidRPr="0098744F">
        <w:rPr>
          <w:lang w:eastAsia="x-none"/>
        </w:rPr>
        <w:t>In</w:t>
      </w:r>
      <w:r>
        <w:rPr>
          <w:lang w:eastAsia="x-none"/>
        </w:rPr>
        <w:t xml:space="preserve"> RAN1 #96bis, the following agreement on the UL transmission was reached.</w:t>
      </w:r>
    </w:p>
    <w:p w14:paraId="786FFA18" w14:textId="77777777" w:rsidR="0098744F" w:rsidRDefault="0098744F" w:rsidP="0098744F">
      <w:pPr>
        <w:rPr>
          <w:lang w:eastAsia="x-none"/>
        </w:rPr>
      </w:pPr>
      <w:r w:rsidRPr="00D627AE">
        <w:rPr>
          <w:highlight w:val="green"/>
          <w:lang w:eastAsia="x-none"/>
        </w:rPr>
        <w:t>Agreement:</w:t>
      </w:r>
    </w:p>
    <w:p w14:paraId="7ADA64A0" w14:textId="77777777" w:rsidR="0098744F" w:rsidRDefault="0098744F" w:rsidP="0098744F">
      <w:pPr>
        <w:rPr>
          <w:lang w:eastAsia="x-none"/>
        </w:rPr>
      </w:pPr>
      <w:r>
        <w:rPr>
          <w:lang w:eastAsia="x-none"/>
        </w:rPr>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27533C59" w14:textId="77777777" w:rsidR="0098744F" w:rsidRDefault="0098744F" w:rsidP="0098744F">
      <w:pPr>
        <w:widowControl/>
        <w:numPr>
          <w:ilvl w:val="0"/>
          <w:numId w:val="7"/>
        </w:numPr>
        <w:autoSpaceDE/>
        <w:autoSpaceDN/>
        <w:spacing w:after="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3F3EDD4D" w14:textId="77777777" w:rsidR="0098744F" w:rsidRDefault="0098744F" w:rsidP="0098744F">
      <w:pPr>
        <w:widowControl/>
        <w:numPr>
          <w:ilvl w:val="0"/>
          <w:numId w:val="7"/>
        </w:numPr>
        <w:autoSpaceDE/>
        <w:autoSpaceDN/>
        <w:spacing w:after="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9BCAAF0" w14:textId="77777777" w:rsidR="0098744F" w:rsidRDefault="0098744F" w:rsidP="0098744F">
      <w:pPr>
        <w:widowControl/>
        <w:numPr>
          <w:ilvl w:val="1"/>
          <w:numId w:val="7"/>
        </w:numPr>
        <w:autoSpaceDE/>
        <w:autoSpaceDN/>
        <w:spacing w:after="0"/>
        <w:jc w:val="left"/>
        <w:rPr>
          <w:lang w:eastAsia="x-none"/>
        </w:rPr>
      </w:pPr>
      <w:r w:rsidRPr="00EE4A63">
        <w:rPr>
          <w:lang w:eastAsia="x-none"/>
        </w:rPr>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05F69C79" w14:textId="77777777" w:rsidR="0098744F" w:rsidRPr="00B7417E" w:rsidRDefault="0098744F" w:rsidP="0098744F">
      <w:pPr>
        <w:widowControl/>
        <w:numPr>
          <w:ilvl w:val="1"/>
          <w:numId w:val="7"/>
        </w:numPr>
        <w:autoSpaceDE/>
        <w:autoSpaceDN/>
        <w:spacing w:after="0"/>
        <w:jc w:val="left"/>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60DD74EB"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2ADB4698"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FFS: Whether this applies also to configured grant PUSCH</w:t>
      </w:r>
    </w:p>
    <w:p w14:paraId="39300C49" w14:textId="77777777" w:rsidR="0098744F" w:rsidRDefault="0098744F" w:rsidP="0098744F">
      <w:pPr>
        <w:widowControl/>
        <w:numPr>
          <w:ilvl w:val="0"/>
          <w:numId w:val="7"/>
        </w:numPr>
        <w:autoSpaceDE/>
        <w:autoSpaceDN/>
        <w:spacing w:after="0"/>
        <w:jc w:val="left"/>
        <w:rPr>
          <w:lang w:eastAsia="x-none"/>
        </w:rPr>
      </w:pPr>
      <w:r w:rsidRPr="00EE4A63">
        <w:rPr>
          <w:lang w:eastAsia="x-none"/>
        </w:rPr>
        <w:t>FFS: Whether this applies also to PUCCH</w:t>
      </w:r>
    </w:p>
    <w:p w14:paraId="5F6667E0" w14:textId="77777777" w:rsidR="0098744F" w:rsidRDefault="0098744F" w:rsidP="00D77412">
      <w:pPr>
        <w:rPr>
          <w:lang w:val="en-GB" w:eastAsia="en-US"/>
        </w:rPr>
      </w:pPr>
    </w:p>
    <w:p w14:paraId="4D301A6F" w14:textId="56354A92" w:rsidR="001B7DFF" w:rsidRDefault="0098744F" w:rsidP="00D77412">
      <w:r>
        <w:rPr>
          <w:lang w:val="en-GB" w:eastAsia="en-US"/>
        </w:rPr>
        <w:t>We believe Alt 2 is not necessary to be supported</w:t>
      </w:r>
      <w:r w:rsidR="0069728A">
        <w:rPr>
          <w:lang w:val="en-GB" w:eastAsia="en-US"/>
        </w:rPr>
        <w:t xml:space="preserve"> for the following reasons.</w:t>
      </w:r>
    </w:p>
    <w:p w14:paraId="7B4169C3" w14:textId="5523DC33" w:rsidR="0069728A" w:rsidRDefault="0069728A" w:rsidP="00DF3724">
      <w:pPr>
        <w:pStyle w:val="ListParagraph"/>
        <w:numPr>
          <w:ilvl w:val="0"/>
          <w:numId w:val="10"/>
        </w:numPr>
        <w:ind w:leftChars="0"/>
      </w:pPr>
      <w:r>
        <w:rPr>
          <w:lang w:val="en-GB" w:eastAsia="en-US"/>
        </w:rPr>
        <w:t>The UL is scheduled, UE autonomous puncturing in frequency domain may lead to some complexity at gNB receiver.</w:t>
      </w:r>
    </w:p>
    <w:p w14:paraId="6D7CE186" w14:textId="77777777" w:rsidR="0098744F" w:rsidRPr="0098744F" w:rsidRDefault="003643E6" w:rsidP="00DF3724">
      <w:pPr>
        <w:pStyle w:val="ListParagraph"/>
        <w:numPr>
          <w:ilvl w:val="0"/>
          <w:numId w:val="10"/>
        </w:numPr>
        <w:ind w:leftChars="0"/>
      </w:pPr>
      <w:r>
        <w:rPr>
          <w:lang w:val="en-GB" w:eastAsia="en-US"/>
        </w:rPr>
        <w:t xml:space="preserve">UL transmission within gNB COT is subject to Cat 1 immediate transmission or Cat 2 LBT. When Cat 1 immediate transmission is used, the UE will follow the UL grant to transmit in the RBs allocated, which are in the subbands </w:t>
      </w:r>
      <w:r w:rsidR="002F1063">
        <w:rPr>
          <w:lang w:val="en-GB" w:eastAsia="en-US"/>
        </w:rPr>
        <w:t xml:space="preserve">that have </w:t>
      </w:r>
      <w:r>
        <w:rPr>
          <w:lang w:val="en-GB" w:eastAsia="en-US"/>
        </w:rPr>
        <w:t xml:space="preserve">passed LBT at gNB side. When Cat 2 LBT is used, since the RBs allocated for UL transmission </w:t>
      </w:r>
      <w:r w:rsidR="002F1063">
        <w:rPr>
          <w:lang w:val="en-GB" w:eastAsia="en-US"/>
        </w:rPr>
        <w:t>are</w:t>
      </w:r>
      <w:r>
        <w:rPr>
          <w:lang w:val="en-GB" w:eastAsia="en-US"/>
        </w:rPr>
        <w:t xml:space="preserve"> in the subbands </w:t>
      </w:r>
      <w:r w:rsidR="002F1063">
        <w:rPr>
          <w:lang w:val="en-GB" w:eastAsia="en-US"/>
        </w:rPr>
        <w:t xml:space="preserve">that </w:t>
      </w:r>
      <w:r>
        <w:rPr>
          <w:lang w:val="en-GB" w:eastAsia="en-US"/>
        </w:rPr>
        <w:t>passed LBT on gNB side recently, the chance</w:t>
      </w:r>
      <w:r w:rsidR="002F1063">
        <w:rPr>
          <w:lang w:val="en-GB" w:eastAsia="en-US"/>
        </w:rPr>
        <w:t>s</w:t>
      </w:r>
      <w:r>
        <w:rPr>
          <w:lang w:val="en-GB" w:eastAsia="en-US"/>
        </w:rPr>
        <w:t xml:space="preserve"> of </w:t>
      </w:r>
      <w:r w:rsidR="005B5F7C">
        <w:rPr>
          <w:lang w:val="en-GB" w:eastAsia="en-US"/>
        </w:rPr>
        <w:t>different LBT outcome</w:t>
      </w:r>
      <w:r w:rsidR="002F1063">
        <w:rPr>
          <w:lang w:val="en-GB" w:eastAsia="en-US"/>
        </w:rPr>
        <w:t>s</w:t>
      </w:r>
      <w:r w:rsidR="005B5F7C">
        <w:rPr>
          <w:lang w:val="en-GB" w:eastAsia="en-US"/>
        </w:rPr>
        <w:t xml:space="preserve"> across these subbands are not high.</w:t>
      </w:r>
    </w:p>
    <w:p w14:paraId="2C86BB9C" w14:textId="12554D23" w:rsidR="0098744F" w:rsidRDefault="005B5F7C" w:rsidP="00DF3724">
      <w:pPr>
        <w:pStyle w:val="ListParagraph"/>
        <w:numPr>
          <w:ilvl w:val="0"/>
          <w:numId w:val="10"/>
        </w:numPr>
        <w:ind w:leftChars="0"/>
      </w:pPr>
      <w:r w:rsidRPr="0098744F">
        <w:rPr>
          <w:lang w:val="en-GB" w:eastAsia="en-US"/>
        </w:rPr>
        <w:t>The UL transmission is a single PUSCH targeting the gNB. If there is frequency domain puncturing, due to the frequency first mapping of the PUSCH, all CBs in the PUSCH are affected, and likely a retransmission is needed. The similar issue applies for DL as well if single wideband PDSCH is granted. But the DL has the option to serve multiple UEs in separate subbands with different PDSCH</w:t>
      </w:r>
      <w:r w:rsidR="00D77412" w:rsidRPr="0098744F">
        <w:rPr>
          <w:lang w:val="en-GB" w:eastAsia="en-US"/>
        </w:rPr>
        <w:t>.</w:t>
      </w:r>
    </w:p>
    <w:p w14:paraId="0704BA96" w14:textId="0D71F9B0" w:rsidR="00787477" w:rsidRPr="00787477" w:rsidRDefault="00787477" w:rsidP="00787477">
      <w:pPr>
        <w:rPr>
          <w:b/>
          <w:lang w:val="en-GB" w:eastAsia="en-US"/>
        </w:rPr>
      </w:pPr>
      <w:bookmarkStart w:id="9" w:name="b7"/>
      <w:r w:rsidRPr="00787477">
        <w:rPr>
          <w:b/>
          <w:lang w:val="en-GB" w:eastAsia="en-US"/>
        </w:rPr>
        <w:t>Proposal</w:t>
      </w:r>
      <w:r w:rsidR="0094414E">
        <w:rPr>
          <w:b/>
          <w:lang w:val="en-GB" w:eastAsia="en-US"/>
        </w:rPr>
        <w:t xml:space="preserve"> </w:t>
      </w:r>
      <w:r w:rsidR="0094414E" w:rsidRPr="00601374">
        <w:rPr>
          <w:b/>
          <w:snapToGrid w:val="0"/>
          <w:kern w:val="0"/>
          <w:szCs w:val="20"/>
          <w:lang w:val="en-GB" w:eastAsia="en-US"/>
        </w:rPr>
        <w:fldChar w:fldCharType="begin"/>
      </w:r>
      <w:r w:rsidR="0094414E" w:rsidRPr="00601374">
        <w:rPr>
          <w:b/>
          <w:snapToGrid w:val="0"/>
          <w:kern w:val="0"/>
          <w:szCs w:val="20"/>
          <w:lang w:val="en-GB" w:eastAsia="en-US"/>
        </w:rPr>
        <w:instrText xml:space="preserve"> seq prop </w:instrText>
      </w:r>
      <w:r w:rsidR="0094414E" w:rsidRPr="00601374">
        <w:rPr>
          <w:b/>
          <w:snapToGrid w:val="0"/>
          <w:kern w:val="0"/>
          <w:szCs w:val="20"/>
          <w:lang w:val="en-GB" w:eastAsia="en-US"/>
        </w:rPr>
        <w:fldChar w:fldCharType="separate"/>
      </w:r>
      <w:r w:rsidR="00BD6B0E">
        <w:rPr>
          <w:b/>
          <w:noProof/>
          <w:snapToGrid w:val="0"/>
          <w:kern w:val="0"/>
          <w:szCs w:val="20"/>
          <w:lang w:val="en-GB" w:eastAsia="en-US"/>
        </w:rPr>
        <w:t>5</w:t>
      </w:r>
      <w:r w:rsidR="0094414E" w:rsidRPr="00601374">
        <w:rPr>
          <w:b/>
          <w:snapToGrid w:val="0"/>
          <w:kern w:val="0"/>
          <w:szCs w:val="20"/>
          <w:lang w:val="en-GB" w:eastAsia="en-US"/>
        </w:rPr>
        <w:fldChar w:fldCharType="end"/>
      </w:r>
      <w:r w:rsidRPr="00787477">
        <w:rPr>
          <w:b/>
          <w:lang w:val="en-GB" w:eastAsia="en-US"/>
        </w:rPr>
        <w:t xml:space="preserve">: NR-U supports </w:t>
      </w:r>
      <w:r w:rsidR="0098744F">
        <w:rPr>
          <w:b/>
          <w:lang w:val="en-GB" w:eastAsia="en-US"/>
        </w:rPr>
        <w:t>Alt 1 only</w:t>
      </w:r>
      <w:r w:rsidRPr="00787477">
        <w:rPr>
          <w:b/>
          <w:lang w:val="en-GB" w:eastAsia="en-US"/>
        </w:rPr>
        <w:t xml:space="preserve"> for</w:t>
      </w:r>
      <w:r>
        <w:rPr>
          <w:b/>
          <w:lang w:val="en-GB" w:eastAsia="en-US"/>
        </w:rPr>
        <w:t xml:space="preserve"> U</w:t>
      </w:r>
      <w:r w:rsidRPr="00787477">
        <w:rPr>
          <w:b/>
          <w:lang w:val="en-GB" w:eastAsia="en-US"/>
        </w:rPr>
        <w:t>L wideband BWP</w:t>
      </w:r>
      <w:r>
        <w:rPr>
          <w:b/>
          <w:lang w:val="en-GB" w:eastAsia="en-US"/>
        </w:rPr>
        <w:t xml:space="preserve"> operation.</w:t>
      </w:r>
      <w:r w:rsidR="00D77412">
        <w:rPr>
          <w:b/>
          <w:lang w:val="en-GB" w:eastAsia="en-US"/>
        </w:rPr>
        <w:t xml:space="preserve"> </w:t>
      </w:r>
    </w:p>
    <w:bookmarkEnd w:id="9"/>
    <w:p w14:paraId="1F083CA7" w14:textId="6A5A197A" w:rsidR="0095302F" w:rsidRDefault="0095302F" w:rsidP="00601374">
      <w:pPr>
        <w:pStyle w:val="Heading1"/>
        <w:kinsoku w:val="0"/>
        <w:spacing w:after="0"/>
      </w:pPr>
      <w:r>
        <w:t>Summary</w:t>
      </w:r>
    </w:p>
    <w:p w14:paraId="791C5E77" w14:textId="4A7E670C" w:rsidR="0051580E" w:rsidRDefault="00594582" w:rsidP="00601374">
      <w:pPr>
        <w:pStyle w:val="LGTdoc1"/>
        <w:kinsoku w:val="0"/>
        <w:overflowPunct w:val="0"/>
        <w:spacing w:beforeLines="0" w:before="120" w:after="0" w:afterAutospacing="0"/>
        <w:rPr>
          <w:b w:val="0"/>
          <w:sz w:val="20"/>
        </w:rPr>
      </w:pPr>
      <w:r w:rsidRPr="00770545">
        <w:rPr>
          <w:b w:val="0"/>
          <w:sz w:val="20"/>
        </w:rPr>
        <w:t xml:space="preserve">The proposals </w:t>
      </w:r>
      <w:r w:rsidR="00FA2D11" w:rsidRPr="00770545">
        <w:rPr>
          <w:b w:val="0"/>
          <w:sz w:val="20"/>
        </w:rPr>
        <w:t xml:space="preserve">and observations </w:t>
      </w:r>
      <w:r w:rsidRPr="00770545">
        <w:rPr>
          <w:b w:val="0"/>
          <w:sz w:val="20"/>
        </w:rPr>
        <w:t>made in this contribution are summarized below.</w:t>
      </w:r>
    </w:p>
    <w:p w14:paraId="28CDD8C1" w14:textId="77777777" w:rsidR="00BD6B0E" w:rsidRDefault="00150F44" w:rsidP="0093631B">
      <w:pPr>
        <w:rPr>
          <w:b/>
          <w:lang w:val="en-GB" w:eastAsia="en-US"/>
        </w:rPr>
      </w:pPr>
      <w:r>
        <w:rPr>
          <w:b/>
        </w:rPr>
        <w:fldChar w:fldCharType="begin"/>
      </w:r>
      <w:r>
        <w:rPr>
          <w:b/>
        </w:rPr>
        <w:instrText xml:space="preserve"> REF o1 \h </w:instrText>
      </w:r>
      <w:r>
        <w:rPr>
          <w:b/>
        </w:rPr>
      </w:r>
      <w:r>
        <w:rPr>
          <w:b/>
        </w:rPr>
        <w:fldChar w:fldCharType="separate"/>
      </w:r>
      <w:r w:rsidR="00BD6B0E" w:rsidRPr="004070B6">
        <w:rPr>
          <w:b/>
          <w:lang w:val="en-GB" w:eastAsia="en-US"/>
        </w:rPr>
        <w:t xml:space="preserve">Observation 1. It is </w:t>
      </w:r>
      <w:r w:rsidR="00BD6B0E">
        <w:rPr>
          <w:b/>
          <w:lang w:val="en-GB" w:eastAsia="en-US"/>
        </w:rPr>
        <w:t>up</w:t>
      </w:r>
      <w:r w:rsidR="00BD6B0E" w:rsidRPr="004070B6">
        <w:rPr>
          <w:b/>
          <w:lang w:val="en-GB" w:eastAsia="en-US"/>
        </w:rPr>
        <w:t xml:space="preserve"> to RAN2 to define the</w:t>
      </w:r>
      <w:r w:rsidR="00BD6B0E">
        <w:rPr>
          <w:b/>
          <w:lang w:val="en-GB" w:eastAsia="en-US"/>
        </w:rPr>
        <w:t xml:space="preserve"> detailed</w:t>
      </w:r>
      <w:r w:rsidR="00BD6B0E" w:rsidRPr="004070B6">
        <w:rPr>
          <w:b/>
          <w:lang w:val="en-GB" w:eastAsia="en-US"/>
        </w:rPr>
        <w:t xml:space="preserve"> RRC signalling to support</w:t>
      </w:r>
      <w:r w:rsidR="00BD6B0E">
        <w:rPr>
          <w:b/>
          <w:lang w:val="en-GB" w:eastAsia="en-US"/>
        </w:rPr>
        <w:t xml:space="preserve"> multiple monitoring locations in frequency domain feature, but RAN1 needs to clarify the functionality we would like to support.</w:t>
      </w:r>
    </w:p>
    <w:p w14:paraId="0FEE4267" w14:textId="77777777" w:rsidR="00BD6B0E" w:rsidRPr="00150F44" w:rsidRDefault="00150F44" w:rsidP="004070B6">
      <w:pPr>
        <w:spacing w:after="0"/>
        <w:rPr>
          <w:b/>
          <w:lang w:val="en-GB" w:eastAsia="en-US"/>
        </w:rPr>
      </w:pPr>
      <w:r>
        <w:rPr>
          <w:b/>
        </w:rPr>
        <w:fldChar w:fldCharType="end"/>
      </w:r>
      <w:r>
        <w:rPr>
          <w:b/>
        </w:rPr>
        <w:fldChar w:fldCharType="begin"/>
      </w:r>
      <w:r>
        <w:rPr>
          <w:b/>
        </w:rPr>
        <w:instrText xml:space="preserve"> REF p1 \h </w:instrText>
      </w:r>
      <w:r>
        <w:rPr>
          <w:b/>
        </w:rPr>
      </w:r>
      <w:r>
        <w:rPr>
          <w:b/>
        </w:rPr>
        <w:fldChar w:fldCharType="separate"/>
      </w:r>
      <w:r w:rsidR="00BD6B0E" w:rsidRPr="00150F44">
        <w:rPr>
          <w:b/>
          <w:lang w:val="en-GB" w:eastAsia="en-US"/>
        </w:rPr>
        <w:t xml:space="preserve">Proposal </w:t>
      </w:r>
      <w:r w:rsidR="00BD6B0E">
        <w:rPr>
          <w:b/>
          <w:noProof/>
          <w:lang w:val="en-GB" w:eastAsia="en-US"/>
        </w:rPr>
        <w:t>1</w:t>
      </w:r>
      <w:r w:rsidR="00BD6B0E" w:rsidRPr="00150F44">
        <w:rPr>
          <w:b/>
          <w:lang w:val="en-GB" w:eastAsia="en-US"/>
        </w:rPr>
        <w:t xml:space="preserve">. When sending LS to RAN2 for the agreement on supporting multiple monitoring locations in </w:t>
      </w:r>
      <w:r w:rsidR="00BD6B0E" w:rsidRPr="00150F44">
        <w:rPr>
          <w:b/>
          <w:lang w:val="en-GB" w:eastAsia="en-US"/>
        </w:rPr>
        <w:lastRenderedPageBreak/>
        <w:t>frequency domain, clarify the functionality as follows</w:t>
      </w:r>
    </w:p>
    <w:p w14:paraId="42761EC4" w14:textId="77777777" w:rsidR="00BD6B0E" w:rsidRPr="004070B6" w:rsidRDefault="00BD6B0E" w:rsidP="004070B6">
      <w:pPr>
        <w:pStyle w:val="ListParagraph"/>
        <w:numPr>
          <w:ilvl w:val="0"/>
          <w:numId w:val="9"/>
        </w:numPr>
        <w:spacing w:after="0"/>
        <w:ind w:leftChars="0"/>
        <w:rPr>
          <w:b/>
          <w:lang w:val="en-GB" w:eastAsia="en-US"/>
        </w:rPr>
      </w:pPr>
      <w:r w:rsidRPr="004070B6">
        <w:rPr>
          <w:b/>
          <w:lang w:val="en-GB" w:eastAsia="en-US"/>
        </w:rPr>
        <w:t>When a search space set is configured in a coreset with continuous RB allocations located in a single LBT bandwidth, and there are more than one LBT bandwidth in the DL BWP, it is supported to configure</w:t>
      </w:r>
    </w:p>
    <w:p w14:paraId="48872BA1" w14:textId="77777777" w:rsidR="00BD6B0E" w:rsidRPr="004070B6" w:rsidRDefault="00BD6B0E" w:rsidP="004070B6">
      <w:pPr>
        <w:pStyle w:val="ListParagraph"/>
        <w:numPr>
          <w:ilvl w:val="1"/>
          <w:numId w:val="9"/>
        </w:numPr>
        <w:spacing w:after="0"/>
        <w:ind w:leftChars="0"/>
        <w:rPr>
          <w:b/>
          <w:lang w:val="en-GB" w:eastAsia="en-US"/>
        </w:rPr>
      </w:pPr>
      <w:r w:rsidRPr="004070B6">
        <w:rPr>
          <w:b/>
          <w:lang w:val="en-GB" w:eastAsia="en-US"/>
        </w:rPr>
        <w:t xml:space="preserve">One or more “image” of the coreset where </w:t>
      </w:r>
    </w:p>
    <w:p w14:paraId="04A1A4F2" w14:textId="77777777" w:rsidR="00BD6B0E" w:rsidRPr="004070B6" w:rsidRDefault="00BD6B0E" w:rsidP="004070B6">
      <w:pPr>
        <w:pStyle w:val="ListParagraph"/>
        <w:numPr>
          <w:ilvl w:val="2"/>
          <w:numId w:val="9"/>
        </w:numPr>
        <w:spacing w:after="0"/>
        <w:ind w:leftChars="0"/>
        <w:rPr>
          <w:b/>
          <w:lang w:val="en-GB" w:eastAsia="en-US"/>
        </w:rPr>
      </w:pPr>
      <w:r w:rsidRPr="004070B6">
        <w:rPr>
          <w:b/>
          <w:lang w:val="en-GB" w:eastAsia="en-US"/>
        </w:rPr>
        <w:t xml:space="preserve">Each image coreset has the same parameters as the original coreset </w:t>
      </w:r>
    </w:p>
    <w:p w14:paraId="48418924" w14:textId="77777777" w:rsidR="00BD6B0E" w:rsidRPr="004070B6" w:rsidRDefault="00BD6B0E" w:rsidP="004070B6">
      <w:pPr>
        <w:pStyle w:val="ListParagraph"/>
        <w:numPr>
          <w:ilvl w:val="2"/>
          <w:numId w:val="9"/>
        </w:numPr>
        <w:spacing w:after="0"/>
        <w:ind w:leftChars="0"/>
        <w:rPr>
          <w:b/>
          <w:lang w:val="en-GB" w:eastAsia="en-US"/>
        </w:rPr>
      </w:pPr>
      <w:r w:rsidRPr="004070B6">
        <w:rPr>
          <w:b/>
          <w:lang w:val="en-GB" w:eastAsia="en-US"/>
        </w:rPr>
        <w:t>Each image coreset is a fixed RB offset away from the original coreset</w:t>
      </w:r>
    </w:p>
    <w:p w14:paraId="153710E2" w14:textId="77777777" w:rsidR="00BD6B0E" w:rsidRPr="004070B6" w:rsidRDefault="00BD6B0E" w:rsidP="004070B6">
      <w:pPr>
        <w:pStyle w:val="ListParagraph"/>
        <w:numPr>
          <w:ilvl w:val="2"/>
          <w:numId w:val="9"/>
        </w:numPr>
        <w:spacing w:after="0"/>
        <w:ind w:leftChars="0"/>
        <w:rPr>
          <w:b/>
          <w:lang w:val="en-GB" w:eastAsia="en-US"/>
        </w:rPr>
      </w:pPr>
      <w:r w:rsidRPr="004070B6">
        <w:rPr>
          <w:b/>
          <w:lang w:val="en-GB" w:eastAsia="en-US"/>
        </w:rPr>
        <w:t>Each image coreset is located within one LBT bandwidth</w:t>
      </w:r>
    </w:p>
    <w:p w14:paraId="7C8F69AB" w14:textId="77777777" w:rsidR="00BD6B0E" w:rsidRPr="004070B6" w:rsidRDefault="00BD6B0E" w:rsidP="004070B6">
      <w:pPr>
        <w:pStyle w:val="ListParagraph"/>
        <w:numPr>
          <w:ilvl w:val="2"/>
          <w:numId w:val="9"/>
        </w:numPr>
        <w:spacing w:after="0"/>
        <w:ind w:leftChars="0"/>
        <w:rPr>
          <w:b/>
          <w:lang w:val="en-GB" w:eastAsia="en-US"/>
        </w:rPr>
      </w:pPr>
      <w:r w:rsidRPr="004070B6">
        <w:rPr>
          <w:b/>
          <w:lang w:val="en-GB" w:eastAsia="en-US"/>
        </w:rPr>
        <w:t>Each image coreset has the same QCL as the original coreset PDCCH</w:t>
      </w:r>
    </w:p>
    <w:p w14:paraId="24D5AE79" w14:textId="77777777" w:rsidR="00BD6B0E" w:rsidRPr="004070B6" w:rsidRDefault="00BD6B0E" w:rsidP="004070B6">
      <w:pPr>
        <w:pStyle w:val="ListParagraph"/>
        <w:numPr>
          <w:ilvl w:val="1"/>
          <w:numId w:val="9"/>
        </w:numPr>
        <w:spacing w:after="0"/>
        <w:ind w:leftChars="0"/>
        <w:rPr>
          <w:b/>
          <w:lang w:val="en-GB" w:eastAsia="en-US"/>
        </w:rPr>
      </w:pPr>
      <w:r w:rsidRPr="004070B6">
        <w:rPr>
          <w:b/>
          <w:lang w:val="en-GB" w:eastAsia="en-US"/>
        </w:rPr>
        <w:t>The same search space set is associated with each image coreset</w:t>
      </w:r>
    </w:p>
    <w:p w14:paraId="34931A6B" w14:textId="77777777" w:rsidR="00BD6B0E" w:rsidRPr="004070B6" w:rsidRDefault="00BD6B0E" w:rsidP="004070B6">
      <w:pPr>
        <w:pStyle w:val="ListParagraph"/>
        <w:numPr>
          <w:ilvl w:val="2"/>
          <w:numId w:val="9"/>
        </w:numPr>
        <w:spacing w:after="0"/>
        <w:ind w:leftChars="0"/>
        <w:rPr>
          <w:b/>
          <w:lang w:val="en-GB" w:eastAsia="en-US"/>
        </w:rPr>
      </w:pPr>
      <w:r w:rsidRPr="004070B6">
        <w:rPr>
          <w:b/>
          <w:lang w:val="en-GB" w:eastAsia="en-US"/>
        </w:rPr>
        <w:t>The search space set associated with all image coresets and the original coreset are considered as a single search space set</w:t>
      </w:r>
    </w:p>
    <w:p w14:paraId="0A695922" w14:textId="77777777" w:rsidR="00BD6B0E" w:rsidRPr="004070B6" w:rsidRDefault="00BD6B0E" w:rsidP="004070B6">
      <w:pPr>
        <w:pStyle w:val="ListParagraph"/>
        <w:numPr>
          <w:ilvl w:val="2"/>
          <w:numId w:val="9"/>
        </w:numPr>
        <w:spacing w:after="0"/>
        <w:ind w:leftChars="0"/>
        <w:rPr>
          <w:b/>
          <w:lang w:val="en-GB" w:eastAsia="en-US"/>
        </w:rPr>
      </w:pPr>
      <w:r w:rsidRPr="004070B6">
        <w:rPr>
          <w:b/>
          <w:lang w:val="en-GB" w:eastAsia="en-US"/>
        </w:rPr>
        <w:t>The search space set in all image coreset and the original coreset utilizes the same set of time domain starting positions</w:t>
      </w:r>
    </w:p>
    <w:p w14:paraId="60AF20E5" w14:textId="398DCEC7" w:rsidR="00BD6B0E" w:rsidRPr="0098744F" w:rsidRDefault="00150F44" w:rsidP="006E36C7">
      <w:pPr>
        <w:rPr>
          <w:b/>
          <w:lang w:val="en-GB" w:eastAsia="en-US"/>
        </w:rPr>
      </w:pPr>
      <w:r>
        <w:rPr>
          <w:snapToGrid w:val="0"/>
          <w:kern w:val="0"/>
          <w:szCs w:val="20"/>
          <w:lang w:val="en-GB"/>
        </w:rPr>
        <w:fldChar w:fldCharType="end"/>
      </w:r>
      <w:r w:rsidR="00BD6B0E">
        <w:rPr>
          <w:snapToGrid w:val="0"/>
          <w:kern w:val="0"/>
          <w:szCs w:val="20"/>
          <w:lang w:val="en-GB"/>
        </w:rPr>
        <w:fldChar w:fldCharType="begin"/>
      </w:r>
      <w:r w:rsidR="00BD6B0E">
        <w:rPr>
          <w:snapToGrid w:val="0"/>
          <w:kern w:val="0"/>
          <w:szCs w:val="20"/>
          <w:lang w:val="en-GB"/>
        </w:rPr>
        <w:instrText xml:space="preserve"> REF p1a \h </w:instrText>
      </w:r>
      <w:r w:rsidR="00BD6B0E">
        <w:rPr>
          <w:snapToGrid w:val="0"/>
          <w:kern w:val="0"/>
          <w:szCs w:val="20"/>
          <w:lang w:val="en-GB"/>
        </w:rPr>
      </w:r>
      <w:r w:rsidR="00BD6B0E">
        <w:rPr>
          <w:snapToGrid w:val="0"/>
          <w:kern w:val="0"/>
          <w:szCs w:val="20"/>
          <w:lang w:val="en-GB"/>
        </w:rPr>
        <w:fldChar w:fldCharType="separate"/>
      </w:r>
      <w:r w:rsidR="00BD6B0E" w:rsidRPr="0098744F">
        <w:rPr>
          <w:b/>
          <w:lang w:val="en-GB" w:eastAsia="en-US"/>
        </w:rPr>
        <w:t xml:space="preserve">Proposal </w:t>
      </w:r>
      <w:r w:rsidR="00BD6B0E">
        <w:rPr>
          <w:b/>
          <w:noProof/>
          <w:lang w:val="en-GB" w:eastAsia="en-US"/>
        </w:rPr>
        <w:t>2</w:t>
      </w:r>
      <w:r w:rsidR="00BD6B0E" w:rsidRPr="0098744F">
        <w:rPr>
          <w:b/>
          <w:lang w:val="en-GB" w:eastAsia="en-US"/>
        </w:rPr>
        <w:t xml:space="preserve">. </w:t>
      </w:r>
      <w:r w:rsidR="00BD6B0E">
        <w:rPr>
          <w:b/>
          <w:lang w:val="en-GB" w:eastAsia="en-US"/>
        </w:rPr>
        <w:t>For a single cluster Coreset, the coreset definition is changed from a 6 RB resolution bitmap to a starting RB from CRB 0 (in RB resolution) and length of the Coreset (6 RB resolution).</w:t>
      </w:r>
    </w:p>
    <w:p w14:paraId="2FAFD030" w14:textId="19101CE6" w:rsidR="00EE2537" w:rsidRPr="0098744F" w:rsidRDefault="00BD6B0E" w:rsidP="006E36C7">
      <w:pPr>
        <w:rPr>
          <w:b/>
          <w:lang w:val="en-GB" w:eastAsia="en-US"/>
        </w:rPr>
      </w:pPr>
      <w:r>
        <w:rPr>
          <w:snapToGrid w:val="0"/>
          <w:kern w:val="0"/>
          <w:szCs w:val="20"/>
          <w:lang w:val="en-GB"/>
        </w:rPr>
        <w:fldChar w:fldCharType="end"/>
      </w:r>
      <w:r w:rsidR="00424114">
        <w:rPr>
          <w:snapToGrid w:val="0"/>
          <w:kern w:val="0"/>
          <w:sz w:val="28"/>
          <w:szCs w:val="20"/>
          <w:lang w:val="en-GB"/>
        </w:rPr>
        <w:fldChar w:fldCharType="begin"/>
      </w:r>
      <w:r w:rsidR="00424114">
        <w:instrText xml:space="preserve"> REF b1 \h </w:instrText>
      </w:r>
      <w:r w:rsidR="00424114">
        <w:rPr>
          <w:snapToGrid w:val="0"/>
          <w:kern w:val="0"/>
          <w:sz w:val="28"/>
          <w:szCs w:val="20"/>
          <w:lang w:val="en-GB"/>
        </w:rPr>
      </w:r>
      <w:r w:rsidR="00424114">
        <w:rPr>
          <w:b/>
        </w:rPr>
        <w:fldChar w:fldCharType="end"/>
      </w:r>
      <w:r w:rsidR="00424114">
        <w:rPr>
          <w:b/>
        </w:rPr>
        <w:fldChar w:fldCharType="begin"/>
      </w:r>
      <w:r w:rsidR="00424114">
        <w:rPr>
          <w:b/>
        </w:rPr>
        <w:instrText xml:space="preserve"> REF b2 \h </w:instrText>
      </w:r>
      <w:r w:rsidR="00EE2537" w:rsidRPr="0098744F">
        <w:rPr>
          <w:b/>
          <w:lang w:val="en-GB" w:eastAsia="en-US"/>
        </w:rPr>
        <w:instrText xml:space="preserve">Proposal </w:instrText>
      </w:r>
      <w:r w:rsidR="00EE2537">
        <w:rPr>
          <w:b/>
          <w:noProof/>
          <w:lang w:val="en-GB" w:eastAsia="en-US"/>
        </w:rPr>
        <w:instrText>2</w:instrText>
      </w:r>
      <w:r w:rsidR="00EE2537" w:rsidRPr="0098744F">
        <w:rPr>
          <w:b/>
          <w:lang w:val="en-GB" w:eastAsia="en-US"/>
        </w:rPr>
        <w:instrText xml:space="preserve">. </w:instrText>
      </w:r>
      <w:r w:rsidR="00EE2537">
        <w:rPr>
          <w:b/>
          <w:lang w:val="en-GB" w:eastAsia="en-US"/>
        </w:rPr>
        <w:instrText>For a single cluster Coreset, the coreset definition is changed from a 6 RB resolution bitmap to a starting RB from CRB 0 (in RB resolution) and length of the Coreset (6 RB resolution).</w:instrText>
      </w:r>
    </w:p>
    <w:p w14:paraId="0A395422" w14:textId="77777777" w:rsidR="00BD6B0E" w:rsidRPr="0098744F" w:rsidRDefault="00424114" w:rsidP="00E001BA">
      <w:pPr>
        <w:rPr>
          <w:b/>
          <w:lang w:val="en-GB" w:eastAsia="en-US"/>
        </w:rPr>
      </w:pPr>
      <w:r>
        <w:rPr>
          <w:b/>
        </w:rPr>
      </w:r>
      <w:r>
        <w:rPr>
          <w:b/>
        </w:rPr>
        <w:fldChar w:fldCharType="end"/>
      </w:r>
      <w:r>
        <w:rPr>
          <w:b/>
        </w:rPr>
        <w:fldChar w:fldCharType="begin"/>
      </w:r>
      <w:r>
        <w:rPr>
          <w:b/>
        </w:rPr>
        <w:instrText xml:space="preserve"> REF b3 \h </w:instrText>
      </w:r>
      <w:r>
        <w:rPr>
          <w:b/>
        </w:rPr>
      </w:r>
      <w:r>
        <w:rPr>
          <w:b/>
        </w:rPr>
        <w:fldChar w:fldCharType="end"/>
      </w:r>
      <w:r>
        <w:rPr>
          <w:b/>
        </w:rPr>
        <w:fldChar w:fldCharType="begin"/>
      </w:r>
      <w:r>
        <w:rPr>
          <w:b/>
        </w:rPr>
        <w:instrText xml:space="preserve"> REF b4 \h </w:instrText>
      </w:r>
      <w:r>
        <w:rPr>
          <w:b/>
        </w:rPr>
      </w:r>
      <w:r>
        <w:rPr>
          <w:b/>
        </w:rPr>
        <w:fldChar w:fldCharType="separate"/>
      </w:r>
      <w:r w:rsidR="00BD6B0E" w:rsidRPr="0098744F">
        <w:rPr>
          <w:b/>
          <w:lang w:val="en-GB" w:eastAsia="en-US"/>
        </w:rPr>
        <w:t xml:space="preserve">Proposal </w:t>
      </w:r>
      <w:r w:rsidR="00BD6B0E">
        <w:rPr>
          <w:b/>
          <w:noProof/>
          <w:lang w:val="en-GB" w:eastAsia="en-US"/>
        </w:rPr>
        <w:t>3</w:t>
      </w:r>
      <w:r w:rsidR="00BD6B0E" w:rsidRPr="0098744F">
        <w:rPr>
          <w:b/>
          <w:lang w:val="en-GB" w:eastAsia="en-US"/>
        </w:rPr>
        <w:t xml:space="preserve">. </w:t>
      </w:r>
      <w:r w:rsidR="00BD6B0E">
        <w:rPr>
          <w:b/>
          <w:lang w:val="en-GB" w:eastAsia="en-US"/>
        </w:rPr>
        <w:t xml:space="preserve">For a multi-cluster Coreset, up to 5 clusters are supported, and the coreset definition is changed from a 6 RB resolution bitmap to, for each cluster, defining a starting RB from CRB 0 (in RB resolution) and length of the Coreset cluster (6 RB resolution). </w:t>
      </w:r>
    </w:p>
    <w:p w14:paraId="7E5EB887" w14:textId="77777777" w:rsidR="00BD6B0E" w:rsidRDefault="00424114" w:rsidP="00F80C50">
      <w:pPr>
        <w:rPr>
          <w:b/>
          <w:lang w:val="en-GB" w:eastAsia="en-US"/>
        </w:rPr>
      </w:pPr>
      <w:r>
        <w:rPr>
          <w:b/>
        </w:rPr>
        <w:fldChar w:fldCharType="end"/>
      </w:r>
      <w:r>
        <w:rPr>
          <w:b/>
        </w:rPr>
        <w:fldChar w:fldCharType="begin"/>
      </w:r>
      <w:r>
        <w:rPr>
          <w:b/>
        </w:rPr>
        <w:instrText xml:space="preserve"> REF b5 \h </w:instrText>
      </w:r>
      <w:r>
        <w:rPr>
          <w:b/>
        </w:rPr>
      </w:r>
      <w:r>
        <w:rPr>
          <w:b/>
        </w:rPr>
        <w:fldChar w:fldCharType="end"/>
      </w:r>
      <w:r>
        <w:rPr>
          <w:b/>
        </w:rPr>
        <w:fldChar w:fldCharType="begin"/>
      </w:r>
      <w:r>
        <w:rPr>
          <w:b/>
        </w:rPr>
        <w:instrText xml:space="preserve"> REF b6 \h </w:instrText>
      </w:r>
      <w:r>
        <w:rPr>
          <w:b/>
        </w:rPr>
      </w:r>
      <w:r>
        <w:rPr>
          <w:b/>
        </w:rPr>
        <w:fldChar w:fldCharType="separate"/>
      </w:r>
      <w:r w:rsidR="00BD6B0E" w:rsidRPr="0098744F">
        <w:rPr>
          <w:b/>
          <w:lang w:val="en-GB" w:eastAsia="en-US"/>
        </w:rPr>
        <w:t xml:space="preserve">Proposal </w:t>
      </w:r>
      <w:r w:rsidR="00BD6B0E">
        <w:rPr>
          <w:b/>
          <w:noProof/>
          <w:lang w:val="en-GB" w:eastAsia="en-US"/>
        </w:rPr>
        <w:t>4</w:t>
      </w:r>
      <w:r w:rsidR="00BD6B0E" w:rsidRPr="0098744F">
        <w:rPr>
          <w:b/>
          <w:lang w:val="en-GB" w:eastAsia="en-US"/>
        </w:rPr>
        <w:t xml:space="preserve">. </w:t>
      </w:r>
      <w:r w:rsidR="00BD6B0E">
        <w:rPr>
          <w:b/>
          <w:lang w:val="en-GB" w:eastAsia="en-US"/>
        </w:rPr>
        <w:t>gNB configures the passband and guard band within each subband. The RBs in guard band can be used only if the subbands on both sides pass LBT. FFS the configuration is per cell or per BWP.</w:t>
      </w:r>
    </w:p>
    <w:p w14:paraId="4DAA7E75" w14:textId="77777777" w:rsidR="00BD6B0E" w:rsidRPr="00787477" w:rsidRDefault="00424114" w:rsidP="00787477">
      <w:pPr>
        <w:rPr>
          <w:b/>
          <w:lang w:val="en-GB" w:eastAsia="en-US"/>
        </w:rPr>
      </w:pPr>
      <w:r>
        <w:rPr>
          <w:b/>
        </w:rPr>
        <w:fldChar w:fldCharType="end"/>
      </w:r>
      <w:r>
        <w:rPr>
          <w:b/>
        </w:rPr>
        <w:fldChar w:fldCharType="begin"/>
      </w:r>
      <w:r>
        <w:rPr>
          <w:b/>
        </w:rPr>
        <w:instrText xml:space="preserve"> REF b7 \h </w:instrText>
      </w:r>
      <w:r>
        <w:rPr>
          <w:b/>
        </w:rPr>
      </w:r>
      <w:r>
        <w:rPr>
          <w:b/>
        </w:rPr>
        <w:fldChar w:fldCharType="separate"/>
      </w:r>
      <w:r w:rsidR="00BD6B0E" w:rsidRPr="00787477">
        <w:rPr>
          <w:b/>
          <w:lang w:val="en-GB" w:eastAsia="en-US"/>
        </w:rPr>
        <w:t>Proposal</w:t>
      </w:r>
      <w:r w:rsidR="00BD6B0E">
        <w:rPr>
          <w:b/>
          <w:lang w:val="en-GB" w:eastAsia="en-US"/>
        </w:rPr>
        <w:t xml:space="preserve"> </w:t>
      </w:r>
      <w:r w:rsidR="00BD6B0E">
        <w:rPr>
          <w:b/>
          <w:noProof/>
          <w:snapToGrid w:val="0"/>
          <w:kern w:val="0"/>
          <w:szCs w:val="20"/>
          <w:lang w:val="en-GB" w:eastAsia="en-US"/>
        </w:rPr>
        <w:t>5</w:t>
      </w:r>
      <w:r w:rsidR="00BD6B0E" w:rsidRPr="00787477">
        <w:rPr>
          <w:b/>
          <w:lang w:val="en-GB" w:eastAsia="en-US"/>
        </w:rPr>
        <w:t xml:space="preserve">: NR-U supports </w:t>
      </w:r>
      <w:r w:rsidR="00BD6B0E">
        <w:rPr>
          <w:b/>
          <w:lang w:val="en-GB" w:eastAsia="en-US"/>
        </w:rPr>
        <w:t>Alt 1 only</w:t>
      </w:r>
      <w:r w:rsidR="00BD6B0E" w:rsidRPr="00787477">
        <w:rPr>
          <w:b/>
          <w:lang w:val="en-GB" w:eastAsia="en-US"/>
        </w:rPr>
        <w:t xml:space="preserve"> for</w:t>
      </w:r>
      <w:r w:rsidR="00BD6B0E">
        <w:rPr>
          <w:b/>
          <w:lang w:val="en-GB" w:eastAsia="en-US"/>
        </w:rPr>
        <w:t xml:space="preserve"> U</w:t>
      </w:r>
      <w:r w:rsidR="00BD6B0E" w:rsidRPr="00787477">
        <w:rPr>
          <w:b/>
          <w:lang w:val="en-GB" w:eastAsia="en-US"/>
        </w:rPr>
        <w:t>L wideband BWP</w:t>
      </w:r>
      <w:r w:rsidR="00BD6B0E">
        <w:rPr>
          <w:b/>
          <w:lang w:val="en-GB" w:eastAsia="en-US"/>
        </w:rPr>
        <w:t xml:space="preserve"> operation. </w:t>
      </w:r>
    </w:p>
    <w:p w14:paraId="2451782E" w14:textId="7860D974" w:rsidR="00BB6420" w:rsidRDefault="00424114" w:rsidP="002C4816">
      <w:pPr>
        <w:pStyle w:val="LGTdoc1"/>
        <w:widowControl w:val="0"/>
        <w:autoSpaceDE w:val="0"/>
        <w:autoSpaceDN w:val="0"/>
        <w:adjustRightInd/>
        <w:snapToGrid/>
        <w:spacing w:beforeLines="0" w:after="120" w:afterAutospacing="0"/>
        <w:rPr>
          <w:b w:val="0"/>
          <w:sz w:val="22"/>
          <w:szCs w:val="22"/>
        </w:rPr>
      </w:pPr>
      <w:r>
        <w:rPr>
          <w:b w:val="0"/>
        </w:rPr>
        <w:fldChar w:fldCharType="end"/>
      </w:r>
    </w:p>
    <w:sectPr w:rsidR="00BB6420"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0B32" w14:textId="77777777" w:rsidR="00F32DE8" w:rsidRDefault="00F32DE8">
      <w:r>
        <w:separator/>
      </w:r>
    </w:p>
    <w:p w14:paraId="1AD05402" w14:textId="77777777" w:rsidR="00F32DE8" w:rsidRDefault="00F32DE8"/>
    <w:p w14:paraId="45339835" w14:textId="77777777" w:rsidR="00F32DE8" w:rsidRDefault="00F32DE8"/>
    <w:p w14:paraId="34587337" w14:textId="77777777" w:rsidR="00F32DE8" w:rsidRDefault="00F32DE8"/>
  </w:endnote>
  <w:endnote w:type="continuationSeparator" w:id="0">
    <w:p w14:paraId="5E1E2E82" w14:textId="77777777" w:rsidR="00F32DE8" w:rsidRDefault="00F32DE8">
      <w:r>
        <w:continuationSeparator/>
      </w:r>
    </w:p>
    <w:p w14:paraId="46EB16C1" w14:textId="77777777" w:rsidR="00F32DE8" w:rsidRDefault="00F32DE8"/>
    <w:p w14:paraId="43D4C8AC" w14:textId="77777777" w:rsidR="00F32DE8" w:rsidRDefault="00F32DE8"/>
    <w:p w14:paraId="0CB31EBA" w14:textId="77777777" w:rsidR="00F32DE8" w:rsidRDefault="00F32DE8"/>
  </w:endnote>
  <w:endnote w:type="continuationNotice" w:id="1">
    <w:p w14:paraId="46ED9A90" w14:textId="77777777" w:rsidR="00F32DE8" w:rsidRDefault="00F32DE8"/>
    <w:p w14:paraId="244F6C24" w14:textId="77777777" w:rsidR="00F32DE8" w:rsidRDefault="00F32DE8"/>
    <w:p w14:paraId="15F47527" w14:textId="77777777" w:rsidR="00F32DE8" w:rsidRDefault="00F32DE8"/>
    <w:p w14:paraId="31D144A1" w14:textId="77777777" w:rsidR="00F32DE8" w:rsidRDefault="00F32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32DE8" w:rsidRDefault="00F32DE8">
    <w:pPr>
      <w:pStyle w:val="Footer"/>
    </w:pPr>
  </w:p>
  <w:p w14:paraId="18D3DFFA" w14:textId="77777777" w:rsidR="00F32DE8" w:rsidRDefault="00F32DE8"/>
  <w:p w14:paraId="59BFB364" w14:textId="77777777" w:rsidR="00F32DE8" w:rsidRDefault="00F32DE8"/>
  <w:p w14:paraId="555FE5D1" w14:textId="77777777" w:rsidR="00F32DE8" w:rsidRDefault="00F32D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F32DE8" w:rsidRDefault="00F32DE8">
    <w:pPr>
      <w:pStyle w:val="Footer"/>
    </w:pPr>
  </w:p>
  <w:p w14:paraId="1283C71A" w14:textId="77777777" w:rsidR="00F32DE8" w:rsidRDefault="00F32DE8"/>
  <w:p w14:paraId="37DDCC24" w14:textId="77777777" w:rsidR="00F32DE8" w:rsidRDefault="00F32DE8"/>
  <w:p w14:paraId="7C4D0363" w14:textId="77777777" w:rsidR="00F32DE8" w:rsidRDefault="00F32D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E6AD3" w14:textId="77777777" w:rsidR="00F32DE8" w:rsidRDefault="00F32DE8">
      <w:r>
        <w:separator/>
      </w:r>
    </w:p>
    <w:p w14:paraId="0054C6A5" w14:textId="77777777" w:rsidR="00F32DE8" w:rsidRDefault="00F32DE8"/>
    <w:p w14:paraId="4F555EF0" w14:textId="77777777" w:rsidR="00F32DE8" w:rsidRDefault="00F32DE8"/>
    <w:p w14:paraId="76FA0DD6" w14:textId="77777777" w:rsidR="00F32DE8" w:rsidRDefault="00F32DE8"/>
  </w:footnote>
  <w:footnote w:type="continuationSeparator" w:id="0">
    <w:p w14:paraId="2F19D222" w14:textId="77777777" w:rsidR="00F32DE8" w:rsidRDefault="00F32DE8">
      <w:r>
        <w:continuationSeparator/>
      </w:r>
    </w:p>
    <w:p w14:paraId="0C9F3D65" w14:textId="77777777" w:rsidR="00F32DE8" w:rsidRDefault="00F32DE8"/>
    <w:p w14:paraId="5402F367" w14:textId="77777777" w:rsidR="00F32DE8" w:rsidRDefault="00F32DE8"/>
    <w:p w14:paraId="7F0166B8" w14:textId="77777777" w:rsidR="00F32DE8" w:rsidRDefault="00F32DE8"/>
  </w:footnote>
  <w:footnote w:type="continuationNotice" w:id="1">
    <w:p w14:paraId="1977B3CE" w14:textId="77777777" w:rsidR="00F32DE8" w:rsidRDefault="00F32DE8"/>
    <w:p w14:paraId="20399F9C" w14:textId="77777777" w:rsidR="00F32DE8" w:rsidRDefault="00F32DE8"/>
    <w:p w14:paraId="5DACD8DF" w14:textId="77777777" w:rsidR="00F32DE8" w:rsidRDefault="00F32DE8"/>
    <w:p w14:paraId="62B34C85" w14:textId="77777777" w:rsidR="00F32DE8" w:rsidRDefault="00F32D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1233509E"/>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54A1F09"/>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6F0552E"/>
    <w:multiLevelType w:val="multilevel"/>
    <w:tmpl w:val="172EC2FC"/>
    <w:lvl w:ilvl="0">
      <w:start w:val="1"/>
      <w:numFmt w:val="decimal"/>
      <w:pStyle w:val="Heading1"/>
      <w:lvlText w:val="%1."/>
      <w:lvlJc w:val="left"/>
      <w:pPr>
        <w:tabs>
          <w:tab w:val="num" w:pos="6912"/>
        </w:tabs>
        <w:ind w:left="691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2"/>
  </w:num>
  <w:num w:numId="4">
    <w:abstractNumId w:val="13"/>
  </w:num>
  <w:num w:numId="5">
    <w:abstractNumId w:val="0"/>
  </w:num>
  <w:num w:numId="6">
    <w:abstractNumId w:val="11"/>
  </w:num>
  <w:num w:numId="7">
    <w:abstractNumId w:val="9"/>
  </w:num>
  <w:num w:numId="8">
    <w:abstractNumId w:val="4"/>
  </w:num>
  <w:num w:numId="9">
    <w:abstractNumId w:val="5"/>
  </w:num>
  <w:num w:numId="10">
    <w:abstractNumId w:val="1"/>
  </w:num>
  <w:num w:numId="11">
    <w:abstractNumId w:val="8"/>
  </w:num>
  <w:num w:numId="12">
    <w:abstractNumId w:val="10"/>
  </w:num>
  <w:num w:numId="13">
    <w:abstractNumId w:val="2"/>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34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35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5EA1"/>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1B5"/>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BCC"/>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0F44"/>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4CB"/>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816"/>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6A7"/>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32"/>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A0"/>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0B6"/>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114"/>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9B5"/>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455"/>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195"/>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95C"/>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0D"/>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1EE7"/>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5FF"/>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6C7"/>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5D9D"/>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14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CD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31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44F"/>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96"/>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A49"/>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1EEF"/>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4B32"/>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4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952"/>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28"/>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6B0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609"/>
    <w:rsid w:val="00C877F2"/>
    <w:rsid w:val="00C87C90"/>
    <w:rsid w:val="00C90411"/>
    <w:rsid w:val="00C905DA"/>
    <w:rsid w:val="00C90D8C"/>
    <w:rsid w:val="00C913AA"/>
    <w:rsid w:val="00C9150D"/>
    <w:rsid w:val="00C91587"/>
    <w:rsid w:val="00C91670"/>
    <w:rsid w:val="00C91758"/>
    <w:rsid w:val="00C918EC"/>
    <w:rsid w:val="00C91D6A"/>
    <w:rsid w:val="00C91E5B"/>
    <w:rsid w:val="00C92075"/>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1F"/>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A4"/>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B5F"/>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B04"/>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3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16F"/>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864"/>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24"/>
    <w:rsid w:val="00DF3765"/>
    <w:rsid w:val="00DF3A3D"/>
    <w:rsid w:val="00DF3AB3"/>
    <w:rsid w:val="00DF3D01"/>
    <w:rsid w:val="00DF411C"/>
    <w:rsid w:val="00DF4394"/>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1"/>
    <w:rsid w:val="00DF7695"/>
    <w:rsid w:val="00DF76AA"/>
    <w:rsid w:val="00DF7728"/>
    <w:rsid w:val="00DF7945"/>
    <w:rsid w:val="00DF7D69"/>
    <w:rsid w:val="00DF7E66"/>
    <w:rsid w:val="00E001BA"/>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E8"/>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01"/>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56"/>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537"/>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DE8"/>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C50"/>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2B9"/>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40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tabs>
        <w:tab w:val="clear" w:pos="6912"/>
        <w:tab w:val="num" w:pos="432"/>
      </w:tabs>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ì¬º¥¹¥È¶ÎÂä,ÁÐ³ö¶ÎÂä,¥ê¥¹¥È¶ÎÂä,1st level - Bullet List Paragraph,Lettre d'introduction,Paragrafo elenco,Normal bullet 2,Bullet list"/>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ì¬º¥¹¥È¶ÎÂä Char,ÁÐ³ö¶ÎÂä Char,¥ê¥¹¥È¶ÎÂä Char,Lettre d'introduction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7573063">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3EQ6UJ4K66FU-116443906-35923</_dlc_DocId>
    <_dlc_DocIdUrl xmlns="df4eea7b-52db-4162-980b-b352f1b580a3">
      <Url>https://projects.qualcomm.com/sites/meridian/_layouts/15/DocIdRedir.aspx?ID=3EQ6UJ4K66FU-116443906-35923</Url>
      <Description>3EQ6UJ4K66FU-116443906-35923</Description>
    </_dlc_DocIdUrl>
    <IconOverlay xmlns="http://schemas.microsoft.com/sharepoint/v4" xsi:nil="true"/>
    <_dlc_DocIdPersistId xmlns="df4eea7b-52db-4162-980b-b352f1b580a3">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589F-4FC9-42AF-BB60-72B6BB99A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4"/>
    <ds:schemaRef ds:uri="http://purl.org/dc/terms/"/>
    <ds:schemaRef ds:uri="http://schemas.openxmlformats.org/package/2006/metadata/core-properties"/>
    <ds:schemaRef ds:uri="http://purl.org/dc/dcmitype/"/>
    <ds:schemaRef ds:uri="df4eea7b-52db-4162-980b-b352f1b580a3"/>
    <ds:schemaRef ds:uri="http://www.w3.org/XML/1998/namespac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4BD2A0F-BA24-42B6-9D47-7A80E14FA6D7}">
  <ds:schemaRefs>
    <ds:schemaRef ds:uri="http://schemas.openxmlformats.org/officeDocument/2006/bibliography"/>
  </ds:schemaRefs>
</ds:datastoreItem>
</file>

<file path=customXml/itemProps6.xml><?xml version="1.0" encoding="utf-8"?>
<ds:datastoreItem xmlns:ds="http://schemas.openxmlformats.org/officeDocument/2006/customXml" ds:itemID="{7125715C-2CC5-4ED5-9241-01A388C09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6333</TotalTime>
  <Pages>6</Pages>
  <Words>2673</Words>
  <Characters>13711</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171</cp:revision>
  <cp:lastPrinted>2010-08-13T21:54:00Z</cp:lastPrinted>
  <dcterms:created xsi:type="dcterms:W3CDTF">2017-12-19T08:06:00Z</dcterms:created>
  <dcterms:modified xsi:type="dcterms:W3CDTF">2019-10-04T05:27:00Z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7bdb5c54-df5c-4fbd-8eaf-1a41d11443df</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y fmtid="{D5CDD505-2E9C-101B-9397-08002B2CF9AE}" pid="10" name="Order">
    <vt:r8>3538200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